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19" w:rsidRPr="004B4D93" w:rsidRDefault="001803F6" w:rsidP="00BE379E">
      <w:pPr>
        <w:adjustRightInd w:val="0"/>
        <w:snapToGrid w:val="0"/>
        <w:spacing w:line="600" w:lineRule="exact"/>
        <w:jc w:val="center"/>
        <w:rPr>
          <w:rFonts w:asciiTheme="minorEastAsia" w:hAnsiTheme="minorEastAsia" w:cs="方正小标宋简体"/>
          <w:sz w:val="24"/>
          <w:szCs w:val="24"/>
        </w:rPr>
      </w:pPr>
      <w:bookmarkStart w:id="0" w:name="标题"/>
      <w:r w:rsidRPr="004B4D93">
        <w:rPr>
          <w:rFonts w:asciiTheme="minorEastAsia" w:hAnsiTheme="minorEastAsia" w:cs="方正小标宋简体" w:hint="eastAsia"/>
          <w:sz w:val="24"/>
          <w:szCs w:val="24"/>
        </w:rPr>
        <w:t>浙江柯桥联合村镇银行股份有限公司</w:t>
      </w:r>
    </w:p>
    <w:p w:rsidR="00941119" w:rsidRPr="004B4D93" w:rsidRDefault="001803F6" w:rsidP="00BE379E">
      <w:pPr>
        <w:spacing w:line="600" w:lineRule="exact"/>
        <w:jc w:val="center"/>
        <w:rPr>
          <w:rFonts w:asciiTheme="minorEastAsia" w:hAnsiTheme="minorEastAsia"/>
          <w:sz w:val="24"/>
          <w:szCs w:val="24"/>
        </w:rPr>
      </w:pPr>
      <w:r w:rsidRPr="004B4D93">
        <w:rPr>
          <w:rFonts w:asciiTheme="minorEastAsia" w:hAnsiTheme="minorEastAsia" w:cs="方正小标宋简体" w:hint="eastAsia"/>
          <w:sz w:val="24"/>
          <w:szCs w:val="24"/>
        </w:rPr>
        <w:t>2023年度信息披露报告</w:t>
      </w:r>
      <w:bookmarkEnd w:id="0"/>
    </w:p>
    <w:p w:rsidR="00BE379E" w:rsidRPr="004B4D93" w:rsidRDefault="00BE379E" w:rsidP="004B4D93">
      <w:pPr>
        <w:spacing w:line="560" w:lineRule="exact"/>
        <w:ind w:firstLineChars="200" w:firstLine="480"/>
        <w:rPr>
          <w:rFonts w:asciiTheme="minorEastAsia" w:hAnsiTheme="minorEastAsia" w:cs="仿宋_GB2312"/>
          <w:sz w:val="24"/>
          <w:szCs w:val="24"/>
        </w:rPr>
      </w:pP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根据《银行业金融机构外部审计监管指引》（银监发[2010]73号）、《商业银行信息披露办法》（中国银行业监督管理委员会令[2007]7号）、《中国银保监会关于印发银行保险机构公司治理准则的通知》（银保监发[2021]14号）等文件的有关规定，浙江柯桥联合村镇银行股份有限公司（以下简称“本行”）对2023年度进行信息披露。</w:t>
      </w:r>
    </w:p>
    <w:p w:rsidR="00941119" w:rsidRPr="004B4D93" w:rsidRDefault="001803F6" w:rsidP="004B4D93">
      <w:pPr>
        <w:spacing w:line="560" w:lineRule="exact"/>
        <w:ind w:firstLineChars="200" w:firstLine="480"/>
        <w:rPr>
          <w:rFonts w:asciiTheme="minorEastAsia" w:hAnsiTheme="minorEastAsia" w:cs="黑体"/>
          <w:bCs/>
          <w:sz w:val="24"/>
          <w:szCs w:val="24"/>
        </w:rPr>
      </w:pPr>
      <w:r w:rsidRPr="004B4D93">
        <w:rPr>
          <w:rFonts w:asciiTheme="minorEastAsia" w:hAnsiTheme="minorEastAsia" w:cs="黑体" w:hint="eastAsia"/>
          <w:bCs/>
          <w:kern w:val="0"/>
          <w:sz w:val="24"/>
          <w:szCs w:val="24"/>
        </w:rPr>
        <w:t>一、</w:t>
      </w:r>
      <w:r w:rsidRPr="004B4D93">
        <w:rPr>
          <w:rFonts w:asciiTheme="minorEastAsia" w:hAnsiTheme="minorEastAsia" w:cs="黑体" w:hint="eastAsia"/>
          <w:bCs/>
          <w:sz w:val="24"/>
          <w:szCs w:val="24"/>
        </w:rPr>
        <w:t>重要提示</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本行董事会保证本报告所载资料不存在任何虚假记载、误导性陈述或者重大遗漏，并对其内容的真实性、准确性和完整性承担个别及连带责任。</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本行年度财务报告已经上会会计师事务所(特殊普通合伙)根据中国注册会计师独立审计准则审计并出具了标准无保留意见的审计报告。</w:t>
      </w:r>
    </w:p>
    <w:p w:rsidR="00941119" w:rsidRPr="004B4D93" w:rsidRDefault="001803F6" w:rsidP="004B4D93">
      <w:pPr>
        <w:spacing w:line="560" w:lineRule="exact"/>
        <w:ind w:firstLineChars="200" w:firstLine="480"/>
        <w:rPr>
          <w:rFonts w:asciiTheme="minorEastAsia" w:hAnsiTheme="minorEastAsia" w:cs="黑体"/>
          <w:bCs/>
          <w:kern w:val="0"/>
          <w:sz w:val="24"/>
          <w:szCs w:val="24"/>
        </w:rPr>
      </w:pPr>
      <w:r w:rsidRPr="004B4D93">
        <w:rPr>
          <w:rFonts w:asciiTheme="minorEastAsia" w:hAnsiTheme="minorEastAsia" w:cs="黑体" w:hint="eastAsia"/>
          <w:bCs/>
          <w:kern w:val="0"/>
          <w:sz w:val="24"/>
          <w:szCs w:val="24"/>
        </w:rPr>
        <w:t>二、公司简介</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（一）法定名称</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中文名称：浙江柯桥联合村镇银行股份有限公司（简称“柯桥联合村镇银行”）</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英文名称：Zhejiang keqiao UnitedRuralBank</w:t>
      </w:r>
    </w:p>
    <w:p w:rsidR="00941119" w:rsidRPr="004B4D93" w:rsidRDefault="001803F6" w:rsidP="004B4D93">
      <w:pPr>
        <w:spacing w:line="560" w:lineRule="exact"/>
        <w:ind w:firstLineChars="200" w:firstLine="482"/>
        <w:rPr>
          <w:rFonts w:asciiTheme="minorEastAsia" w:hAnsiTheme="minorEastAsia" w:cs="仿宋_GB2312"/>
          <w:sz w:val="24"/>
          <w:szCs w:val="24"/>
        </w:rPr>
      </w:pPr>
      <w:r w:rsidRPr="004B4D93">
        <w:rPr>
          <w:rFonts w:asciiTheme="minorEastAsia" w:hAnsiTheme="minorEastAsia" w:cs="楷体_GB2312" w:hint="eastAsia"/>
          <w:b/>
          <w:bCs/>
          <w:sz w:val="24"/>
          <w:szCs w:val="24"/>
        </w:rPr>
        <w:t>（二）法定代表人：</w:t>
      </w:r>
      <w:r w:rsidRPr="004B4D93">
        <w:rPr>
          <w:rFonts w:asciiTheme="minorEastAsia" w:hAnsiTheme="minorEastAsia" w:cs="仿宋_GB2312" w:hint="eastAsia"/>
          <w:sz w:val="24"/>
          <w:szCs w:val="24"/>
        </w:rPr>
        <w:t>周荣华</w:t>
      </w:r>
    </w:p>
    <w:p w:rsidR="00941119" w:rsidRPr="004B4D93" w:rsidRDefault="001803F6" w:rsidP="004B4D93">
      <w:pPr>
        <w:spacing w:line="560" w:lineRule="exact"/>
        <w:ind w:firstLineChars="200" w:firstLine="482"/>
        <w:rPr>
          <w:rFonts w:asciiTheme="minorEastAsia" w:hAnsiTheme="minorEastAsia" w:cs="仿宋_GB2312"/>
          <w:sz w:val="24"/>
          <w:szCs w:val="24"/>
        </w:rPr>
      </w:pPr>
      <w:r w:rsidRPr="004B4D93">
        <w:rPr>
          <w:rFonts w:asciiTheme="minorEastAsia" w:hAnsiTheme="minorEastAsia" w:cs="楷体_GB2312" w:hint="eastAsia"/>
          <w:b/>
          <w:bCs/>
          <w:sz w:val="24"/>
          <w:szCs w:val="24"/>
        </w:rPr>
        <w:t>（三）本行注册及办公地址：</w:t>
      </w:r>
      <w:r w:rsidRPr="004B4D93">
        <w:rPr>
          <w:rFonts w:asciiTheme="minorEastAsia" w:hAnsiTheme="minorEastAsia" w:cs="仿宋_GB2312" w:hint="eastAsia"/>
          <w:sz w:val="24"/>
          <w:szCs w:val="24"/>
        </w:rPr>
        <w:t>浙江省绍兴市柯桥区齐贤街道湖中路1345号赢和</w:t>
      </w:r>
      <w:r w:rsidRPr="004B4D93">
        <w:rPr>
          <w:rFonts w:asciiTheme="minorEastAsia" w:hAnsiTheme="minorEastAsia" w:cs="宋体" w:hint="eastAsia"/>
          <w:sz w:val="24"/>
          <w:szCs w:val="24"/>
        </w:rPr>
        <w:t>欐</w:t>
      </w:r>
      <w:r w:rsidRPr="004B4D93">
        <w:rPr>
          <w:rFonts w:asciiTheme="minorEastAsia" w:hAnsiTheme="minorEastAsia" w:cs="仿宋_GB2312" w:hint="eastAsia"/>
          <w:sz w:val="24"/>
          <w:szCs w:val="24"/>
        </w:rPr>
        <w:t>都大厦1幢102-103、201-203、301-306室。</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邮政编码：312030</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（四）本行选定的信息披露方式：</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lastRenderedPageBreak/>
        <w:t>信息披露报告摘要披露网站：www.kqurb.com</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信息披露报告备置地点：本行董事会办公室(综合管理部)及各主要营业场所</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联系电话：0575-81112027</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（五）本行聘请的会计师事务所名称及其住址</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名称：上会会计师事务所(特殊普通合伙)</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住址：中国·杭州</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（六）其他有关资料：</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本行首次注册登记日期：2013年9月27日</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最近一次变更注册登记日期：2022年10月28日</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注册资金：人民币贰亿元整</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营业执照统一社会信用代码：91330600079723518N</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金融许可证编号：S0048H333060001</w:t>
      </w:r>
    </w:p>
    <w:p w:rsidR="00941119" w:rsidRPr="004B4D93" w:rsidRDefault="001803F6" w:rsidP="004B4D93">
      <w:pPr>
        <w:spacing w:line="560" w:lineRule="exact"/>
        <w:ind w:firstLineChars="200" w:firstLine="480"/>
        <w:rPr>
          <w:rFonts w:asciiTheme="minorEastAsia" w:hAnsiTheme="minorEastAsia" w:cs="黑体"/>
          <w:bCs/>
          <w:sz w:val="24"/>
          <w:szCs w:val="24"/>
        </w:rPr>
      </w:pPr>
      <w:r w:rsidRPr="004B4D93">
        <w:rPr>
          <w:rFonts w:asciiTheme="minorEastAsia" w:hAnsiTheme="minorEastAsia" w:cs="黑体" w:hint="eastAsia"/>
          <w:bCs/>
          <w:sz w:val="24"/>
          <w:szCs w:val="24"/>
        </w:rPr>
        <w:t>三、财务会计报告</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本行以持续经营为基础，根据实际发生的交易和事项，按照《企业会计准则—基本准则》和其他各项具体会计准则的规定进行确认和计量，在此基础上编制财务报表。</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本行编制的财务报表符合企业会计准则的要求，真实、完整地反映了本行的财务状况、经营成果和现金流量等有关信息。</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本行年度财务报告经上会会计师事务所(特殊普通合伙)根据中国注册会计师审计准则审计，并出具了无保留意见的审计报告。</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现就2023年度财务会计情况披露如下：</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（一）会计报表：</w:t>
      </w:r>
    </w:p>
    <w:p w:rsidR="00941119" w:rsidRPr="004B4D93" w:rsidRDefault="001803F6" w:rsidP="004B4D93">
      <w:pPr>
        <w:spacing w:line="560" w:lineRule="exact"/>
        <w:ind w:firstLineChars="200" w:firstLine="482"/>
        <w:jc w:val="left"/>
        <w:rPr>
          <w:rFonts w:asciiTheme="minorEastAsia" w:hAnsiTheme="minorEastAsia" w:cs="仿宋_GB2312"/>
          <w:b/>
          <w:bCs/>
          <w:sz w:val="24"/>
          <w:szCs w:val="24"/>
        </w:rPr>
      </w:pPr>
      <w:r w:rsidRPr="004B4D93">
        <w:rPr>
          <w:rFonts w:asciiTheme="minorEastAsia" w:hAnsiTheme="minorEastAsia" w:cs="仿宋_GB2312" w:hint="eastAsia"/>
          <w:b/>
          <w:bCs/>
          <w:sz w:val="24"/>
          <w:szCs w:val="24"/>
        </w:rPr>
        <w:t>1、资产负债表</w:t>
      </w:r>
    </w:p>
    <w:p w:rsidR="00941119" w:rsidRPr="004B4D93" w:rsidRDefault="001803F6" w:rsidP="004B4D93">
      <w:pPr>
        <w:spacing w:line="560" w:lineRule="exact"/>
        <w:ind w:firstLineChars="200" w:firstLine="480"/>
        <w:jc w:val="left"/>
        <w:rPr>
          <w:rFonts w:asciiTheme="minorEastAsia" w:hAnsiTheme="minorEastAsia" w:cs="仿宋_GB2312"/>
          <w:sz w:val="24"/>
          <w:szCs w:val="24"/>
        </w:rPr>
      </w:pPr>
      <w:r w:rsidRPr="004B4D93">
        <w:rPr>
          <w:rFonts w:asciiTheme="minorEastAsia" w:hAnsiTheme="minorEastAsia" w:cs="仿宋_GB2312" w:hint="eastAsia"/>
          <w:sz w:val="24"/>
          <w:szCs w:val="24"/>
        </w:rPr>
        <w:lastRenderedPageBreak/>
        <w:t>编制单位：浙江柯桥联合村镇银行股份有限公司</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编制月份：2023年12月            金额单位：人民币元</w:t>
      </w:r>
    </w:p>
    <w:tbl>
      <w:tblPr>
        <w:tblW w:w="11086" w:type="dxa"/>
        <w:jc w:val="center"/>
        <w:tblLayout w:type="fixed"/>
        <w:tblLook w:val="04A0"/>
      </w:tblPr>
      <w:tblGrid>
        <w:gridCol w:w="1501"/>
        <w:gridCol w:w="1965"/>
        <w:gridCol w:w="1980"/>
        <w:gridCol w:w="1770"/>
        <w:gridCol w:w="1905"/>
        <w:gridCol w:w="1965"/>
      </w:tblGrid>
      <w:tr w:rsidR="00941119" w:rsidRPr="004B4D93">
        <w:trPr>
          <w:trHeight w:val="300"/>
          <w:jc w:val="center"/>
        </w:trPr>
        <w:tc>
          <w:tcPr>
            <w:tcW w:w="1501" w:type="dxa"/>
            <w:tcBorders>
              <w:top w:val="single" w:sz="8" w:space="0" w:color="000000"/>
              <w:left w:val="single" w:sz="8" w:space="0" w:color="000000"/>
              <w:bottom w:val="single" w:sz="8" w:space="0" w:color="000000"/>
              <w:right w:val="single" w:sz="8" w:space="0" w:color="000000"/>
            </w:tcBorders>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资产</w:t>
            </w:r>
          </w:p>
        </w:tc>
        <w:tc>
          <w:tcPr>
            <w:tcW w:w="1965" w:type="dxa"/>
            <w:tcBorders>
              <w:top w:val="single" w:sz="8" w:space="0" w:color="000000"/>
              <w:left w:val="single" w:sz="8" w:space="0" w:color="000000"/>
              <w:bottom w:val="single" w:sz="8" w:space="0" w:color="000000"/>
              <w:right w:val="single" w:sz="8" w:space="0" w:color="000000"/>
            </w:tcBorders>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期末数</w:t>
            </w:r>
          </w:p>
        </w:tc>
        <w:tc>
          <w:tcPr>
            <w:tcW w:w="1980" w:type="dxa"/>
            <w:tcBorders>
              <w:top w:val="single" w:sz="8" w:space="0" w:color="000000"/>
              <w:left w:val="single" w:sz="8" w:space="0" w:color="000000"/>
              <w:bottom w:val="single" w:sz="8" w:space="0" w:color="000000"/>
              <w:right w:val="single" w:sz="8" w:space="0" w:color="000000"/>
            </w:tcBorders>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期初数</w:t>
            </w:r>
          </w:p>
        </w:tc>
        <w:tc>
          <w:tcPr>
            <w:tcW w:w="1770" w:type="dxa"/>
            <w:tcBorders>
              <w:top w:val="single" w:sz="8" w:space="0" w:color="000000"/>
              <w:left w:val="single" w:sz="8" w:space="0" w:color="000000"/>
              <w:bottom w:val="single" w:sz="8" w:space="0" w:color="000000"/>
              <w:right w:val="single" w:sz="8" w:space="0" w:color="000000"/>
            </w:tcBorders>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负债和所有者权益</w:t>
            </w:r>
          </w:p>
        </w:tc>
        <w:tc>
          <w:tcPr>
            <w:tcW w:w="1905" w:type="dxa"/>
            <w:tcBorders>
              <w:top w:val="single" w:sz="8" w:space="0" w:color="000000"/>
              <w:left w:val="single" w:sz="8" w:space="0" w:color="000000"/>
              <w:bottom w:val="single" w:sz="8" w:space="0" w:color="000000"/>
              <w:right w:val="single" w:sz="8" w:space="0" w:color="000000"/>
            </w:tcBorders>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期末数</w:t>
            </w:r>
          </w:p>
        </w:tc>
        <w:tc>
          <w:tcPr>
            <w:tcW w:w="1965" w:type="dxa"/>
            <w:tcBorders>
              <w:top w:val="single" w:sz="8" w:space="0" w:color="000000"/>
              <w:left w:val="single" w:sz="8" w:space="0" w:color="000000"/>
              <w:bottom w:val="single" w:sz="8" w:space="0" w:color="000000"/>
              <w:right w:val="single" w:sz="8" w:space="0" w:color="000000"/>
            </w:tcBorders>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期初数</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负债：</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C0C0C0"/>
                <w:sz w:val="24"/>
                <w:szCs w:val="24"/>
              </w:rPr>
            </w:pPr>
            <w:r w:rsidRPr="004B4D93">
              <w:rPr>
                <w:rFonts w:asciiTheme="minorEastAsia" w:hAnsiTheme="minorEastAsia" w:hint="eastAsia"/>
                <w:color w:val="C0C0C0"/>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78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left"/>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现金及存放中央银行款项</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136,877,841.12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89,308,665.79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向中央银行借款</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559,772.00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left"/>
              <w:rPr>
                <w:rFonts w:asciiTheme="minorEastAsia" w:hAnsiTheme="minorEastAsia" w:cs="宋体"/>
                <w:color w:val="000000"/>
                <w:sz w:val="24"/>
                <w:szCs w:val="24"/>
              </w:rPr>
            </w:pPr>
            <w:r w:rsidRPr="004B4D93">
              <w:rPr>
                <w:rFonts w:asciiTheme="minorEastAsia" w:hAnsiTheme="minorEastAsia" w:hint="eastAsia"/>
                <w:color w:val="000000"/>
                <w:sz w:val="24"/>
                <w:szCs w:val="24"/>
              </w:rPr>
              <w:t>存放联行款项</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联行存放款项</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75,343.21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left"/>
              <w:rPr>
                <w:rFonts w:asciiTheme="minorEastAsia" w:hAnsiTheme="minorEastAsia" w:cs="宋体"/>
                <w:color w:val="000000"/>
                <w:sz w:val="24"/>
                <w:szCs w:val="24"/>
              </w:rPr>
            </w:pPr>
            <w:r w:rsidRPr="004B4D93">
              <w:rPr>
                <w:rFonts w:asciiTheme="minorEastAsia" w:hAnsiTheme="minorEastAsia" w:hint="eastAsia"/>
                <w:color w:val="000000"/>
                <w:sz w:val="24"/>
                <w:szCs w:val="24"/>
              </w:rPr>
              <w:t>存放同业款项</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616,866,516.52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238,169,885.50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同业及其他金融机构存放款</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left"/>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贵金属</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拆入资金</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left"/>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拆出资金</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941119" w:rsidP="00BE379E">
            <w:pPr>
              <w:rPr>
                <w:rFonts w:asciiTheme="minorEastAsia" w:hAnsiTheme="minorEastAsia" w:cs="宋体"/>
                <w:color w:val="000000"/>
                <w:sz w:val="24"/>
                <w:szCs w:val="24"/>
              </w:rPr>
            </w:pP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941119" w:rsidP="00BE379E">
            <w:pPr>
              <w:rPr>
                <w:rFonts w:asciiTheme="minorEastAsia" w:hAnsiTheme="minorEastAsia" w:cs="宋体"/>
                <w:color w:val="000000"/>
                <w:sz w:val="24"/>
                <w:szCs w:val="24"/>
              </w:rPr>
            </w:pP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交易性金融负债</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941119" w:rsidP="00BE379E">
            <w:pPr>
              <w:rPr>
                <w:rFonts w:asciiTheme="minorEastAsia" w:hAnsiTheme="minorEastAsia" w:cs="宋体"/>
                <w:sz w:val="24"/>
                <w:szCs w:val="24"/>
              </w:rPr>
            </w:pP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941119" w:rsidP="00BE379E">
            <w:pPr>
              <w:rPr>
                <w:rFonts w:asciiTheme="minorEastAsia" w:hAnsiTheme="minorEastAsia" w:cs="宋体"/>
                <w:sz w:val="24"/>
                <w:szCs w:val="24"/>
              </w:rPr>
            </w:pP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left"/>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衍生金融资产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衍生金融负债</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left"/>
              <w:rPr>
                <w:rFonts w:asciiTheme="minorEastAsia" w:hAnsiTheme="minorEastAsia" w:cs="宋体"/>
                <w:color w:val="000000"/>
                <w:sz w:val="24"/>
                <w:szCs w:val="24"/>
              </w:rPr>
            </w:pPr>
            <w:r w:rsidRPr="004B4D93">
              <w:rPr>
                <w:rFonts w:asciiTheme="minorEastAsia" w:hAnsiTheme="minorEastAsia" w:hint="eastAsia"/>
                <w:color w:val="000000"/>
                <w:sz w:val="24"/>
                <w:szCs w:val="24"/>
              </w:rPr>
              <w:t>买入返售金融资产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卖出回购金融资产款</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left"/>
              <w:rPr>
                <w:rFonts w:asciiTheme="minorEastAsia" w:hAnsiTheme="minorEastAsia" w:cs="宋体"/>
                <w:color w:val="000000"/>
                <w:sz w:val="24"/>
                <w:szCs w:val="24"/>
              </w:rPr>
            </w:pPr>
            <w:r w:rsidRPr="004B4D93">
              <w:rPr>
                <w:rFonts w:asciiTheme="minorEastAsia" w:hAnsiTheme="minorEastAsia" w:hint="eastAsia"/>
                <w:color w:val="000000"/>
                <w:sz w:val="24"/>
                <w:szCs w:val="24"/>
              </w:rPr>
              <w:t>持有待售资产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吸收存款</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2,610,454,543.42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1,662,065,823.83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发放贷款和垫款</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2,178,146,738.32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1,641,396,355.25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应付职工薪酬</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11,006,270.19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7,390,850.22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金融资产：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应交税费</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2,853,820.41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2,951,539.46 </w:t>
            </w:r>
          </w:p>
        </w:tc>
      </w:tr>
      <w:tr w:rsidR="00941119" w:rsidRPr="004B4D93">
        <w:trPr>
          <w:trHeight w:val="525"/>
          <w:jc w:val="center"/>
        </w:trPr>
        <w:tc>
          <w:tcPr>
            <w:tcW w:w="1501" w:type="dxa"/>
            <w:tcBorders>
              <w:top w:val="nil"/>
              <w:left w:val="single" w:sz="8" w:space="0" w:color="000000"/>
              <w:bottom w:val="single" w:sz="4" w:space="0" w:color="auto"/>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交易性金融资产</w:t>
            </w:r>
          </w:p>
        </w:tc>
        <w:tc>
          <w:tcPr>
            <w:tcW w:w="1965" w:type="dxa"/>
            <w:tcBorders>
              <w:top w:val="nil"/>
              <w:left w:val="single" w:sz="8" w:space="0" w:color="000000"/>
              <w:bottom w:val="single" w:sz="4" w:space="0" w:color="auto"/>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4" w:space="0" w:color="auto"/>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4" w:space="0" w:color="auto"/>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持有待售负债</w:t>
            </w:r>
          </w:p>
        </w:tc>
        <w:tc>
          <w:tcPr>
            <w:tcW w:w="1905" w:type="dxa"/>
            <w:tcBorders>
              <w:top w:val="nil"/>
              <w:left w:val="single" w:sz="8" w:space="0" w:color="000000"/>
              <w:bottom w:val="single" w:sz="4" w:space="0" w:color="auto"/>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4" w:space="0" w:color="auto"/>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5"/>
          <w:jc w:val="center"/>
        </w:trPr>
        <w:tc>
          <w:tcPr>
            <w:tcW w:w="15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债权投资</w:t>
            </w:r>
          </w:p>
        </w:tc>
        <w:tc>
          <w:tcPr>
            <w:tcW w:w="196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租赁负债</w:t>
            </w:r>
          </w:p>
        </w:tc>
        <w:tc>
          <w:tcPr>
            <w:tcW w:w="190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19,487,617.50 </w:t>
            </w:r>
          </w:p>
        </w:tc>
        <w:tc>
          <w:tcPr>
            <w:tcW w:w="196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20,649,239.81 </w:t>
            </w:r>
          </w:p>
        </w:tc>
      </w:tr>
      <w:tr w:rsidR="00941119" w:rsidRPr="004B4D93">
        <w:trPr>
          <w:trHeight w:val="525"/>
          <w:jc w:val="center"/>
        </w:trPr>
        <w:tc>
          <w:tcPr>
            <w:tcW w:w="1501" w:type="dxa"/>
            <w:tcBorders>
              <w:top w:val="single" w:sz="4" w:space="0" w:color="auto"/>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其他债权投资</w:t>
            </w:r>
          </w:p>
        </w:tc>
        <w:tc>
          <w:tcPr>
            <w:tcW w:w="1965" w:type="dxa"/>
            <w:tcBorders>
              <w:top w:val="single" w:sz="4" w:space="0" w:color="auto"/>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single" w:sz="4" w:space="0" w:color="auto"/>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single" w:sz="4" w:space="0" w:color="auto"/>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预计负债</w:t>
            </w:r>
          </w:p>
        </w:tc>
        <w:tc>
          <w:tcPr>
            <w:tcW w:w="1905" w:type="dxa"/>
            <w:tcBorders>
              <w:top w:val="single" w:sz="4" w:space="0" w:color="auto"/>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2,861,109.35 </w:t>
            </w:r>
          </w:p>
        </w:tc>
        <w:tc>
          <w:tcPr>
            <w:tcW w:w="1965" w:type="dxa"/>
            <w:tcBorders>
              <w:top w:val="single" w:sz="4" w:space="0" w:color="auto"/>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3,888,838.87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其他权益工具投资</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应付债券</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长期股权投资</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递延所得税负债</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lastRenderedPageBreak/>
              <w:t xml:space="preserve">  投资性房地产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其他负债</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11,238,864.11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9,203,602.27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固定资产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olor w:val="000000"/>
                <w:sz w:val="24"/>
                <w:szCs w:val="24"/>
              </w:rPr>
            </w:pPr>
            <w:r w:rsidRPr="004B4D93">
              <w:rPr>
                <w:rFonts w:asciiTheme="minorEastAsia" w:hAnsiTheme="minorEastAsia" w:hint="eastAsia"/>
                <w:color w:val="000000"/>
                <w:sz w:val="24"/>
                <w:szCs w:val="24"/>
              </w:rPr>
              <w:t xml:space="preserve">    2,488,128.49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2,352,125.16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负债合计</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2,657,977,568.19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1,706,709,666.46 </w:t>
            </w:r>
          </w:p>
        </w:tc>
      </w:tr>
      <w:tr w:rsidR="00941119" w:rsidRPr="004B4D93">
        <w:trPr>
          <w:trHeight w:val="78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在建工程</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所有者权益：</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使用权资产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olor w:val="000000"/>
                <w:sz w:val="24"/>
                <w:szCs w:val="24"/>
              </w:rPr>
            </w:pPr>
            <w:r w:rsidRPr="004B4D93">
              <w:rPr>
                <w:rFonts w:asciiTheme="minorEastAsia" w:hAnsiTheme="minorEastAsia" w:hint="eastAsia"/>
                <w:color w:val="000000"/>
                <w:sz w:val="24"/>
                <w:szCs w:val="24"/>
              </w:rPr>
              <w:t xml:space="preserve">   19,359,022.11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20,478,453.55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股本</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200,000,000.00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200,000,000.00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无形资产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其他权益工具</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长期待摊费用</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olor w:val="000000"/>
                <w:sz w:val="24"/>
                <w:szCs w:val="24"/>
              </w:rPr>
            </w:pPr>
            <w:r w:rsidRPr="004B4D93">
              <w:rPr>
                <w:rFonts w:asciiTheme="minorEastAsia" w:hAnsiTheme="minorEastAsia" w:hint="eastAsia"/>
                <w:color w:val="000000"/>
                <w:sz w:val="24"/>
                <w:szCs w:val="24"/>
              </w:rPr>
              <w:t>5,132,347.92</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1,327,088.47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其中：优先股</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抵债资产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永续债</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递延所得税资产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olor w:val="000000"/>
                <w:sz w:val="24"/>
                <w:szCs w:val="24"/>
              </w:rPr>
            </w:pPr>
            <w:r w:rsidRPr="004B4D93">
              <w:rPr>
                <w:rFonts w:asciiTheme="minorEastAsia" w:hAnsiTheme="minorEastAsia" w:hint="eastAsia"/>
                <w:color w:val="000000"/>
                <w:sz w:val="24"/>
                <w:szCs w:val="24"/>
              </w:rPr>
              <w:t xml:space="preserve">   16,426,311.79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14,905,324.71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资本公积</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其他资产</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olor w:val="000000"/>
                <w:sz w:val="24"/>
                <w:szCs w:val="24"/>
              </w:rPr>
            </w:pPr>
            <w:r w:rsidRPr="004B4D93">
              <w:rPr>
                <w:rFonts w:asciiTheme="minorEastAsia" w:hAnsiTheme="minorEastAsia" w:hint="eastAsia"/>
                <w:color w:val="000000"/>
                <w:sz w:val="24"/>
                <w:szCs w:val="24"/>
              </w:rPr>
              <w:t xml:space="preserve">   10,239,096.47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13,332,382.43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减：库存股</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其他综合收益</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5"/>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941119" w:rsidP="00BE379E">
            <w:pPr>
              <w:rPr>
                <w:rFonts w:asciiTheme="minorEastAsia" w:hAnsiTheme="minorEastAsia" w:cs="Arial"/>
                <w:sz w:val="24"/>
                <w:szCs w:val="24"/>
              </w:rPr>
            </w:pP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盈余公积</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17,991,633.79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16,147,382.83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941119" w:rsidP="00BE379E">
            <w:pPr>
              <w:rPr>
                <w:rFonts w:asciiTheme="minorEastAsia" w:hAnsiTheme="minorEastAsia" w:cs="Arial"/>
                <w:sz w:val="24"/>
                <w:szCs w:val="24"/>
              </w:rPr>
            </w:pP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一般风险准备</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42,500,000.00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37,500,000.00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941119" w:rsidP="00BE379E">
            <w:pPr>
              <w:rPr>
                <w:rFonts w:asciiTheme="minorEastAsia" w:hAnsiTheme="minorEastAsia" w:cs="Arial"/>
                <w:sz w:val="24"/>
                <w:szCs w:val="24"/>
              </w:rPr>
            </w:pP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未分配利润</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67,066,800.76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60,913,231.57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所有者权益合计</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327,558,434.55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314,560,614.40 </w:t>
            </w:r>
          </w:p>
        </w:tc>
      </w:tr>
      <w:tr w:rsidR="00941119" w:rsidRPr="004B4D93">
        <w:trPr>
          <w:trHeight w:val="300"/>
          <w:jc w:val="center"/>
        </w:trPr>
        <w:tc>
          <w:tcPr>
            <w:tcW w:w="1501"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资产总计</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2,985,536,002.74 </w:t>
            </w:r>
          </w:p>
        </w:tc>
        <w:tc>
          <w:tcPr>
            <w:tcW w:w="198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2,021,270,280.86 </w:t>
            </w:r>
          </w:p>
        </w:tc>
        <w:tc>
          <w:tcPr>
            <w:tcW w:w="1770"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负债及所有者权益总计</w:t>
            </w:r>
          </w:p>
        </w:tc>
        <w:tc>
          <w:tcPr>
            <w:tcW w:w="190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2,985,536,002.74 </w:t>
            </w:r>
          </w:p>
        </w:tc>
        <w:tc>
          <w:tcPr>
            <w:tcW w:w="1965" w:type="dxa"/>
            <w:tcBorders>
              <w:top w:val="nil"/>
              <w:left w:val="single" w:sz="8" w:space="0" w:color="000000"/>
              <w:bottom w:val="single" w:sz="8" w:space="0" w:color="000000"/>
              <w:right w:val="single" w:sz="8" w:space="0" w:color="000000"/>
            </w:tcBorders>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2,021,270,280.86 </w:t>
            </w:r>
          </w:p>
        </w:tc>
      </w:tr>
    </w:tbl>
    <w:p w:rsidR="00941119" w:rsidRPr="004B4D93" w:rsidRDefault="001803F6" w:rsidP="004B4D93">
      <w:pPr>
        <w:spacing w:line="560" w:lineRule="exact"/>
        <w:ind w:firstLineChars="200" w:firstLine="482"/>
        <w:jc w:val="left"/>
        <w:rPr>
          <w:rFonts w:asciiTheme="minorEastAsia" w:hAnsiTheme="minorEastAsia" w:cs="仿宋_GB2312"/>
          <w:b/>
          <w:bCs/>
          <w:sz w:val="24"/>
          <w:szCs w:val="24"/>
        </w:rPr>
      </w:pPr>
      <w:r w:rsidRPr="004B4D93">
        <w:rPr>
          <w:rFonts w:asciiTheme="minorEastAsia" w:hAnsiTheme="minorEastAsia" w:cs="仿宋_GB2312" w:hint="eastAsia"/>
          <w:b/>
          <w:bCs/>
          <w:sz w:val="24"/>
          <w:szCs w:val="24"/>
        </w:rPr>
        <w:t>2、利润表</w:t>
      </w:r>
    </w:p>
    <w:p w:rsidR="00941119" w:rsidRPr="004B4D93" w:rsidRDefault="001803F6" w:rsidP="004B4D93">
      <w:pPr>
        <w:spacing w:line="560" w:lineRule="exact"/>
        <w:ind w:firstLineChars="200" w:firstLine="480"/>
        <w:jc w:val="left"/>
        <w:rPr>
          <w:rFonts w:asciiTheme="minorEastAsia" w:hAnsiTheme="minorEastAsia" w:cs="仿宋_GB2312"/>
          <w:sz w:val="24"/>
          <w:szCs w:val="24"/>
        </w:rPr>
      </w:pPr>
      <w:r w:rsidRPr="004B4D93">
        <w:rPr>
          <w:rFonts w:asciiTheme="minorEastAsia" w:hAnsiTheme="minorEastAsia" w:cs="仿宋_GB2312" w:hint="eastAsia"/>
          <w:sz w:val="24"/>
          <w:szCs w:val="24"/>
        </w:rPr>
        <w:t>编制单位：浙江柯桥联合村镇银行股份有限公司</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编制月份：2023年12月            金额单位：人民币元</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7"/>
        <w:gridCol w:w="2932"/>
        <w:gridCol w:w="2440"/>
      </w:tblGrid>
      <w:tr w:rsidR="00941119" w:rsidRPr="004B4D93">
        <w:trPr>
          <w:trHeight w:val="391"/>
          <w:jc w:val="center"/>
        </w:trPr>
        <w:tc>
          <w:tcPr>
            <w:tcW w:w="4587" w:type="dxa"/>
            <w:noWrap/>
            <w:vAlign w:val="center"/>
          </w:tcPr>
          <w:p w:rsidR="00941119" w:rsidRPr="004B4D93" w:rsidRDefault="001803F6" w:rsidP="00BE379E">
            <w:pPr>
              <w:widowControl/>
              <w:spacing w:line="300" w:lineRule="exact"/>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项  目</w:t>
            </w:r>
          </w:p>
        </w:tc>
        <w:tc>
          <w:tcPr>
            <w:tcW w:w="2932" w:type="dxa"/>
            <w:noWrap/>
            <w:vAlign w:val="center"/>
          </w:tcPr>
          <w:p w:rsidR="00941119" w:rsidRPr="004B4D93" w:rsidRDefault="001803F6" w:rsidP="00BE379E">
            <w:pPr>
              <w:widowControl/>
              <w:spacing w:line="300" w:lineRule="exact"/>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2023年度</w:t>
            </w:r>
          </w:p>
        </w:tc>
        <w:tc>
          <w:tcPr>
            <w:tcW w:w="2440" w:type="dxa"/>
            <w:noWrap/>
            <w:vAlign w:val="center"/>
          </w:tcPr>
          <w:p w:rsidR="00941119" w:rsidRPr="004B4D93" w:rsidRDefault="001803F6" w:rsidP="00BE379E">
            <w:pPr>
              <w:widowControl/>
              <w:spacing w:line="300" w:lineRule="exact"/>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2022年度</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lastRenderedPageBreak/>
              <w:t>一、营业收入</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96,887,657.99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81,311,003.41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（一）利息净收入</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90,497,202.01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77,339,196.53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利息收入</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148,319,293.01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117,300,641.12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利息支出</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57,822,091.00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39,961,444.59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（二）手续费及佣金净收入</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-971,917.48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-1,148,509.12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手续费及佣金收入</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215,110.62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136,656.01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手续费及佣金支出</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1,187,028.10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1,285,165.13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（三）投资收益（损失以“-”号填列）</w:t>
            </w:r>
          </w:p>
        </w:tc>
        <w:tc>
          <w:tcPr>
            <w:tcW w:w="2932" w:type="dxa"/>
            <w:noWrap/>
            <w:vAlign w:val="center"/>
          </w:tcPr>
          <w:p w:rsidR="00941119" w:rsidRPr="004B4D93" w:rsidRDefault="001803F6" w:rsidP="00BE379E">
            <w:pPr>
              <w:jc w:val="cente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其中：对联营企业和合营企业的投资收益</w:t>
            </w:r>
          </w:p>
        </w:tc>
        <w:tc>
          <w:tcPr>
            <w:tcW w:w="2932" w:type="dxa"/>
            <w:noWrap/>
            <w:vAlign w:val="center"/>
          </w:tcPr>
          <w:p w:rsidR="00941119" w:rsidRPr="004B4D93" w:rsidRDefault="001803F6" w:rsidP="00BE379E">
            <w:pPr>
              <w:jc w:val="cente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以摊余成本计量的金融资产终止确产生的收入（损失以“-”号填列）                                                                                                                                                                         </w:t>
            </w:r>
          </w:p>
        </w:tc>
        <w:tc>
          <w:tcPr>
            <w:tcW w:w="2932" w:type="dxa"/>
            <w:noWrap/>
            <w:vAlign w:val="center"/>
          </w:tcPr>
          <w:p w:rsidR="00941119" w:rsidRPr="004B4D93" w:rsidRDefault="001803F6" w:rsidP="00BE379E">
            <w:pPr>
              <w:jc w:val="cente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w:t>
            </w: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（四）其他收益</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7,362,373.46</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5,120,316.00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（五）公允价值变动收益（损失以“-”号填列）</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w:t>
            </w: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（六）汇兑收益（损失以“-”号填列）</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w:t>
            </w: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（七）其他业务收入</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w:t>
            </w: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（八）资产处置收益（损失以“-”号填列）</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w:t>
            </w: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二、营业支出</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68,423,529.59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56,255,038.93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（一）税金及附加</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306,146.02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237,823.55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（二）业务及管理费</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52,121,610.35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43,109,025.22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（三）信用减值损失</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15,995,773.22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12,908,190.16 </w:t>
            </w: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（四）其他资产减值损失</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widowControl/>
              <w:spacing w:line="300" w:lineRule="exact"/>
              <w:jc w:val="left"/>
              <w:textAlignment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（五）其他业务成本</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三、营业利润（亏损以“-”号填列）</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28,464,128.40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25,055,964.48 </w:t>
            </w: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加：营业外收入</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158,569.03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44,601.58 </w:t>
            </w: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减：营业外支出</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300,000.00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70,421.75 </w:t>
            </w: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四、利润总额（亏损以“-”号填列）</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28,322,697.43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25,030,144.31 </w:t>
            </w: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减：所得税费用</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7,324,877.28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6,587,634.75 </w:t>
            </w: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五、净利润（亏损以“-”号填列）</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20,997,820.15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18,442,509.56 </w:t>
            </w: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（一）持续经营净利润（净亏损以“-”号填列）</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20,997,820.15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18,442,509.56 </w:t>
            </w:r>
          </w:p>
        </w:tc>
      </w:tr>
      <w:tr w:rsidR="00941119" w:rsidRPr="004B4D93">
        <w:trPr>
          <w:trHeight w:val="382"/>
          <w:jc w:val="center"/>
        </w:trPr>
        <w:tc>
          <w:tcPr>
            <w:tcW w:w="4587" w:type="dxa"/>
            <w:noWrap/>
            <w:vAlign w:val="center"/>
          </w:tcPr>
          <w:p w:rsidR="00941119" w:rsidRPr="004B4D93" w:rsidRDefault="001803F6" w:rsidP="00BE379E">
            <w:pPr>
              <w:spacing w:after="240"/>
              <w:rPr>
                <w:rFonts w:asciiTheme="minorEastAsia" w:hAnsiTheme="minorEastAsia" w:cs="宋体"/>
                <w:color w:val="000000"/>
                <w:sz w:val="24"/>
                <w:szCs w:val="24"/>
              </w:rPr>
            </w:pPr>
            <w:r w:rsidRPr="004B4D93">
              <w:rPr>
                <w:rFonts w:asciiTheme="minorEastAsia" w:hAnsiTheme="minorEastAsia" w:hint="eastAsia"/>
                <w:color w:val="000000"/>
                <w:sz w:val="24"/>
                <w:szCs w:val="24"/>
              </w:rPr>
              <w:t>（二）终止经营净利润（净亏损以“-”号</w:t>
            </w:r>
            <w:r w:rsidRPr="004B4D93">
              <w:rPr>
                <w:rFonts w:asciiTheme="minorEastAsia" w:hAnsiTheme="minorEastAsia" w:hint="eastAsia"/>
                <w:color w:val="000000"/>
                <w:sz w:val="24"/>
                <w:szCs w:val="24"/>
              </w:rPr>
              <w:lastRenderedPageBreak/>
              <w:t>填列）</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lastRenderedPageBreak/>
              <w:t>六、其他综合收益的税后净额</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（一）不能重分类进损益的其他综合收益</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1. 重新计量设定受益计划变动额</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2. 权益法下不能转损益的其他综合收益</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3. 其他权益工具投资公允价值变动</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4. 其他不可转损益综合收益</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（二）将重分类进损益的其他综合收益</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1. 权益法下可转损益的其他综合收益</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2. 以公允价值计量且其变动计入其他综合收益的债务工具投资公允价值变动</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3. 金融资产重分类计入其他综合收益的金额</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4. 以公允价值计量且其变动计入其他综合收益的债务工具投资信用损失准备</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5.可供出售金融资产公允价值变动</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 xml:space="preserve">     6．其他可转损益综合收益</w:t>
            </w:r>
          </w:p>
        </w:tc>
        <w:tc>
          <w:tcPr>
            <w:tcW w:w="2932"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c>
          <w:tcPr>
            <w:tcW w:w="2440" w:type="dxa"/>
            <w:noWrap/>
            <w:vAlign w:val="center"/>
          </w:tcPr>
          <w:p w:rsidR="00941119" w:rsidRPr="004B4D93" w:rsidRDefault="00941119" w:rsidP="00BE379E">
            <w:pPr>
              <w:jc w:val="right"/>
              <w:rPr>
                <w:rFonts w:asciiTheme="minorEastAsia" w:hAnsiTheme="minorEastAsia" w:cs="仿宋_GB2312"/>
                <w:color w:val="000000"/>
                <w:kern w:val="0"/>
                <w:sz w:val="24"/>
                <w:szCs w:val="24"/>
              </w:rPr>
            </w:pPr>
          </w:p>
        </w:tc>
      </w:tr>
      <w:tr w:rsidR="00941119" w:rsidRPr="004B4D93">
        <w:trPr>
          <w:trHeight w:val="382"/>
          <w:jc w:val="center"/>
        </w:trPr>
        <w:tc>
          <w:tcPr>
            <w:tcW w:w="4587" w:type="dxa"/>
            <w:noWrap/>
            <w:vAlign w:val="center"/>
          </w:tcPr>
          <w:p w:rsidR="00941119" w:rsidRPr="004B4D93" w:rsidRDefault="001803F6" w:rsidP="00BE379E">
            <w:pPr>
              <w:rPr>
                <w:rFonts w:asciiTheme="minorEastAsia" w:hAnsiTheme="minorEastAsia" w:cs="宋体"/>
                <w:color w:val="000000"/>
                <w:sz w:val="24"/>
                <w:szCs w:val="24"/>
              </w:rPr>
            </w:pPr>
            <w:r w:rsidRPr="004B4D93">
              <w:rPr>
                <w:rFonts w:asciiTheme="minorEastAsia" w:hAnsiTheme="minorEastAsia" w:hint="eastAsia"/>
                <w:color w:val="000000"/>
                <w:sz w:val="24"/>
                <w:szCs w:val="24"/>
              </w:rPr>
              <w:t>七、综合收益总额</w:t>
            </w:r>
          </w:p>
        </w:tc>
        <w:tc>
          <w:tcPr>
            <w:tcW w:w="2932"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20,997,820.15 </w:t>
            </w:r>
          </w:p>
        </w:tc>
        <w:tc>
          <w:tcPr>
            <w:tcW w:w="2440" w:type="dxa"/>
            <w:noWrap/>
            <w:vAlign w:val="center"/>
          </w:tcPr>
          <w:p w:rsidR="00941119" w:rsidRPr="004B4D93" w:rsidRDefault="001803F6" w:rsidP="00BE379E">
            <w:pPr>
              <w:jc w:val="right"/>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 xml:space="preserve">     18,442,509.56 </w:t>
            </w:r>
          </w:p>
        </w:tc>
      </w:tr>
    </w:tbl>
    <w:p w:rsidR="00941119" w:rsidRPr="004B4D93" w:rsidRDefault="001803F6" w:rsidP="004B4D93">
      <w:pPr>
        <w:spacing w:line="560" w:lineRule="exact"/>
        <w:ind w:firstLineChars="200" w:firstLine="482"/>
        <w:jc w:val="left"/>
        <w:rPr>
          <w:rFonts w:asciiTheme="minorEastAsia" w:hAnsiTheme="minorEastAsia" w:cs="仿宋_GB2312"/>
          <w:b/>
          <w:bCs/>
          <w:sz w:val="24"/>
          <w:szCs w:val="24"/>
        </w:rPr>
      </w:pPr>
      <w:r w:rsidRPr="004B4D93">
        <w:rPr>
          <w:rFonts w:asciiTheme="minorEastAsia" w:hAnsiTheme="minorEastAsia" w:cs="仿宋_GB2312" w:hint="eastAsia"/>
          <w:b/>
          <w:bCs/>
          <w:sz w:val="24"/>
          <w:szCs w:val="24"/>
        </w:rPr>
        <w:t>3、现金流量表</w:t>
      </w:r>
    </w:p>
    <w:p w:rsidR="00941119" w:rsidRPr="004B4D93" w:rsidRDefault="001803F6" w:rsidP="004B4D93">
      <w:pPr>
        <w:spacing w:line="560" w:lineRule="exact"/>
        <w:ind w:firstLineChars="200" w:firstLine="480"/>
        <w:jc w:val="left"/>
        <w:rPr>
          <w:rFonts w:asciiTheme="minorEastAsia" w:hAnsiTheme="minorEastAsia" w:cs="仿宋_GB2312"/>
          <w:sz w:val="24"/>
          <w:szCs w:val="24"/>
        </w:rPr>
      </w:pPr>
      <w:r w:rsidRPr="004B4D93">
        <w:rPr>
          <w:rFonts w:asciiTheme="minorEastAsia" w:hAnsiTheme="minorEastAsia" w:cs="仿宋_GB2312" w:hint="eastAsia"/>
          <w:sz w:val="24"/>
          <w:szCs w:val="24"/>
        </w:rPr>
        <w:t>编制单位：浙江柯桥联合村镇银行股份有限公司</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编制月份：2023年12月            金额单位：人民币元</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6"/>
        <w:gridCol w:w="2405"/>
        <w:gridCol w:w="2426"/>
      </w:tblGrid>
      <w:tr w:rsidR="00941119" w:rsidRPr="004B4D93">
        <w:trPr>
          <w:trHeight w:val="453"/>
          <w:jc w:val="center"/>
        </w:trPr>
        <w:tc>
          <w:tcPr>
            <w:tcW w:w="5566" w:type="dxa"/>
            <w:noWrap/>
            <w:vAlign w:val="center"/>
          </w:tcPr>
          <w:p w:rsidR="00941119" w:rsidRPr="004B4D93" w:rsidRDefault="001803F6" w:rsidP="00BE379E">
            <w:pPr>
              <w:widowControl/>
              <w:spacing w:line="300" w:lineRule="exact"/>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项  目</w:t>
            </w:r>
          </w:p>
        </w:tc>
        <w:tc>
          <w:tcPr>
            <w:tcW w:w="2405" w:type="dxa"/>
            <w:noWrap/>
            <w:vAlign w:val="center"/>
          </w:tcPr>
          <w:p w:rsidR="00941119" w:rsidRPr="004B4D93" w:rsidRDefault="001803F6" w:rsidP="00BE379E">
            <w:pPr>
              <w:widowControl/>
              <w:spacing w:line="300" w:lineRule="exact"/>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2023年度</w:t>
            </w:r>
          </w:p>
        </w:tc>
        <w:tc>
          <w:tcPr>
            <w:tcW w:w="2426" w:type="dxa"/>
            <w:noWrap/>
            <w:vAlign w:val="center"/>
          </w:tcPr>
          <w:p w:rsidR="00941119" w:rsidRPr="004B4D93" w:rsidRDefault="001803F6" w:rsidP="00BE379E">
            <w:pPr>
              <w:widowControl/>
              <w:spacing w:line="300" w:lineRule="exact"/>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2022年度</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一、经营活动产生的现金流量</w:t>
            </w:r>
          </w:p>
        </w:tc>
        <w:tc>
          <w:tcPr>
            <w:tcW w:w="2405"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w:t>
            </w:r>
          </w:p>
        </w:tc>
        <w:tc>
          <w:tcPr>
            <w:tcW w:w="242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客户存款和同业存放款项净增加额</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924,681,565.66</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368,355,122.54</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向中央银行借款净增加额</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-559,772.00</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-155,819,834.00</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向其他金融机构拆入资金净增加额</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0.00</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收取利息、手续费及佣金的现金</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143,469,721.72</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118,291,984.47</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收到其他与经营活动有关的现金</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12,759,566.59</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5,164,917.58</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经营活动现金流入小计</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1,080,351,081.97</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335,992,190.59</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lastRenderedPageBreak/>
              <w:t xml:space="preserve">    客户贷款及垫款净增加额</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552,334,597.59</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67,136,055.87</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存放中央银行和存放同业款项净增加额</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504,131,232.30</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16,518,945.90</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向其他金融机构拆出资金净增加额</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0.00</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支付利息、手续费及佣金的现金</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34,608,158.66</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47,228,378.01</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支付给职工以及为职工支付的现金</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33,311,171.19</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25,199,665.69</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支付的各项税费</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12,465,613.42</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11,648,367.35</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支付其他与经营活动有关的现金</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6,717,677.81</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12,360,851.87</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经营活动现金流出小计</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1,143,568,450.97</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180,092,264.69</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经营活动产生的现金流量净额</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-63,217,369.00</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155,899,925.90</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二、投资活动产生的现金流量</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收回投资收到的现金</w:t>
            </w:r>
          </w:p>
        </w:tc>
        <w:tc>
          <w:tcPr>
            <w:tcW w:w="2405" w:type="dxa"/>
            <w:noWrap/>
            <w:vAlign w:val="center"/>
          </w:tcPr>
          <w:p w:rsidR="00941119" w:rsidRPr="004B4D93" w:rsidRDefault="00941119" w:rsidP="00BE379E">
            <w:pPr>
              <w:jc w:val="right"/>
              <w:rPr>
                <w:rFonts w:asciiTheme="minorEastAsia" w:hAnsiTheme="minorEastAsia"/>
                <w:sz w:val="24"/>
                <w:szCs w:val="24"/>
              </w:rPr>
            </w:pPr>
          </w:p>
        </w:tc>
        <w:tc>
          <w:tcPr>
            <w:tcW w:w="2426" w:type="dxa"/>
            <w:noWrap/>
            <w:vAlign w:val="center"/>
          </w:tcPr>
          <w:p w:rsidR="00941119" w:rsidRPr="004B4D93" w:rsidRDefault="00941119" w:rsidP="00BE379E">
            <w:pPr>
              <w:jc w:val="right"/>
              <w:rPr>
                <w:rFonts w:asciiTheme="minorEastAsia" w:hAnsiTheme="minorEastAsia"/>
                <w:sz w:val="24"/>
                <w:szCs w:val="24"/>
              </w:rPr>
            </w:pPr>
          </w:p>
        </w:tc>
      </w:tr>
      <w:tr w:rsidR="00941119" w:rsidRPr="004B4D93">
        <w:trPr>
          <w:trHeight w:val="92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取得投资收益收到的现金</w:t>
            </w:r>
          </w:p>
        </w:tc>
        <w:tc>
          <w:tcPr>
            <w:tcW w:w="2405" w:type="dxa"/>
            <w:noWrap/>
            <w:vAlign w:val="center"/>
          </w:tcPr>
          <w:p w:rsidR="00941119" w:rsidRPr="004B4D93" w:rsidRDefault="00941119" w:rsidP="00BE379E">
            <w:pPr>
              <w:jc w:val="right"/>
              <w:rPr>
                <w:rFonts w:asciiTheme="minorEastAsia" w:hAnsiTheme="minorEastAsia"/>
                <w:sz w:val="24"/>
                <w:szCs w:val="24"/>
              </w:rPr>
            </w:pPr>
          </w:p>
        </w:tc>
        <w:tc>
          <w:tcPr>
            <w:tcW w:w="2426" w:type="dxa"/>
            <w:noWrap/>
            <w:vAlign w:val="center"/>
          </w:tcPr>
          <w:p w:rsidR="00941119" w:rsidRPr="004B4D93" w:rsidRDefault="00941119" w:rsidP="00BE379E">
            <w:pPr>
              <w:jc w:val="right"/>
              <w:rPr>
                <w:rFonts w:asciiTheme="minorEastAsia" w:hAnsiTheme="minorEastAsia"/>
                <w:sz w:val="24"/>
                <w:szCs w:val="24"/>
              </w:rPr>
            </w:pP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收到其他与投资活动有关的现金</w:t>
            </w:r>
          </w:p>
        </w:tc>
        <w:tc>
          <w:tcPr>
            <w:tcW w:w="2405" w:type="dxa"/>
            <w:noWrap/>
            <w:vAlign w:val="center"/>
          </w:tcPr>
          <w:p w:rsidR="00941119" w:rsidRPr="004B4D93" w:rsidRDefault="00941119" w:rsidP="00BE379E">
            <w:pPr>
              <w:jc w:val="right"/>
              <w:rPr>
                <w:rFonts w:asciiTheme="minorEastAsia" w:hAnsiTheme="minorEastAsia"/>
                <w:sz w:val="24"/>
                <w:szCs w:val="24"/>
              </w:rPr>
            </w:pPr>
          </w:p>
        </w:tc>
        <w:tc>
          <w:tcPr>
            <w:tcW w:w="2426" w:type="dxa"/>
            <w:noWrap/>
            <w:vAlign w:val="center"/>
          </w:tcPr>
          <w:p w:rsidR="00941119" w:rsidRPr="004B4D93" w:rsidRDefault="00941119" w:rsidP="00BE379E">
            <w:pPr>
              <w:jc w:val="right"/>
              <w:rPr>
                <w:rFonts w:asciiTheme="minorEastAsia" w:hAnsiTheme="minorEastAsia"/>
                <w:sz w:val="24"/>
                <w:szCs w:val="24"/>
              </w:rPr>
            </w:pP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投资活动现金流入小计</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941119" w:rsidP="00BE379E">
            <w:pPr>
              <w:jc w:val="right"/>
              <w:rPr>
                <w:rFonts w:asciiTheme="minorEastAsia" w:hAnsiTheme="minorEastAsia" w:cs="宋体"/>
                <w:sz w:val="24"/>
                <w:szCs w:val="24"/>
              </w:rPr>
            </w:pP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投资支付的现金</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941119" w:rsidP="00BE379E">
            <w:pPr>
              <w:jc w:val="right"/>
              <w:rPr>
                <w:rFonts w:asciiTheme="minorEastAsia" w:hAnsiTheme="minorEastAsia" w:cs="宋体"/>
                <w:sz w:val="24"/>
                <w:szCs w:val="24"/>
              </w:rPr>
            </w:pPr>
          </w:p>
        </w:tc>
      </w:tr>
      <w:tr w:rsidR="00941119" w:rsidRPr="004B4D93">
        <w:trPr>
          <w:trHeight w:val="92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购建固定资产、无形资产和其他长期资产支付的现金</w:t>
            </w:r>
          </w:p>
        </w:tc>
        <w:tc>
          <w:tcPr>
            <w:tcW w:w="2405"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6,432,484.75 </w:t>
            </w: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1,640,043.29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支付其他与投资活动有关的现金</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941119" w:rsidP="00BE379E">
            <w:pPr>
              <w:jc w:val="right"/>
              <w:rPr>
                <w:rFonts w:asciiTheme="minorEastAsia" w:hAnsiTheme="minorEastAsia" w:cs="宋体"/>
                <w:sz w:val="24"/>
                <w:szCs w:val="24"/>
              </w:rPr>
            </w:pP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投资活动现金流出小计</w:t>
            </w:r>
          </w:p>
        </w:tc>
        <w:tc>
          <w:tcPr>
            <w:tcW w:w="2405"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6,432,484.75 </w:t>
            </w: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1,640,043.29 </w:t>
            </w:r>
          </w:p>
        </w:tc>
      </w:tr>
      <w:tr w:rsidR="00941119" w:rsidRPr="004B4D93">
        <w:trPr>
          <w:trHeight w:val="434"/>
          <w:jc w:val="center"/>
        </w:trPr>
        <w:tc>
          <w:tcPr>
            <w:tcW w:w="5566" w:type="dxa"/>
            <w:noWrap/>
            <w:vAlign w:val="center"/>
          </w:tcPr>
          <w:p w:rsidR="00941119" w:rsidRPr="004B4D93" w:rsidRDefault="001803F6" w:rsidP="00BE379E">
            <w:pPr>
              <w:jc w:val="center"/>
              <w:rPr>
                <w:rFonts w:asciiTheme="minorEastAsia" w:hAnsiTheme="minorEastAsia" w:cs="宋体"/>
                <w:sz w:val="24"/>
                <w:szCs w:val="24"/>
              </w:rPr>
            </w:pPr>
            <w:r w:rsidRPr="004B4D93">
              <w:rPr>
                <w:rFonts w:asciiTheme="minorEastAsia" w:hAnsiTheme="minorEastAsia" w:hint="eastAsia"/>
                <w:sz w:val="24"/>
                <w:szCs w:val="24"/>
              </w:rPr>
              <w:t>投资活动产生的现金流量净额</w:t>
            </w:r>
          </w:p>
        </w:tc>
        <w:tc>
          <w:tcPr>
            <w:tcW w:w="2405"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-6,432,484.75 </w:t>
            </w: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-1,640,043.29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三、筹资活动产生的现金流量：</w:t>
            </w:r>
          </w:p>
        </w:tc>
        <w:tc>
          <w:tcPr>
            <w:tcW w:w="2405"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吸收投资收到的现金</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其中：子公司吸收少数股东投资收到的现金</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发行债券收到的现金</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收到其他与筹资活动有关的现金</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筹资活动现金流入小计</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偿还债务支付的现金</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lastRenderedPageBreak/>
              <w:t>分配股利、利润或偿付利息支付的现金</w:t>
            </w:r>
          </w:p>
        </w:tc>
        <w:tc>
          <w:tcPr>
            <w:tcW w:w="2405"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7,900,000.00 </w:t>
            </w: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8,000,000.00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其中：子公司支付给少数股东的股利、利润</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941119" w:rsidP="00BE379E">
            <w:pPr>
              <w:jc w:val="right"/>
              <w:rPr>
                <w:rFonts w:asciiTheme="minorEastAsia" w:hAnsiTheme="minorEastAsia" w:cs="宋体"/>
                <w:sz w:val="24"/>
                <w:szCs w:val="24"/>
              </w:rPr>
            </w:pP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支付其他与筹资活动有关的现金</w:t>
            </w:r>
          </w:p>
        </w:tc>
        <w:tc>
          <w:tcPr>
            <w:tcW w:w="2405"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3,726,813.79 </w:t>
            </w: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3,770,280.30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筹资活动现金流出小计</w:t>
            </w:r>
          </w:p>
        </w:tc>
        <w:tc>
          <w:tcPr>
            <w:tcW w:w="2405"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11,626,813.79 </w:t>
            </w: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11,770,280.30 </w:t>
            </w:r>
          </w:p>
        </w:tc>
      </w:tr>
      <w:tr w:rsidR="00941119" w:rsidRPr="004B4D93">
        <w:trPr>
          <w:trHeight w:val="434"/>
          <w:jc w:val="center"/>
        </w:trPr>
        <w:tc>
          <w:tcPr>
            <w:tcW w:w="5566" w:type="dxa"/>
            <w:noWrap/>
            <w:vAlign w:val="center"/>
          </w:tcPr>
          <w:p w:rsidR="00941119" w:rsidRPr="004B4D93" w:rsidRDefault="001803F6" w:rsidP="00BE379E">
            <w:pPr>
              <w:jc w:val="center"/>
              <w:rPr>
                <w:rFonts w:asciiTheme="minorEastAsia" w:hAnsiTheme="minorEastAsia" w:cs="宋体"/>
                <w:sz w:val="24"/>
                <w:szCs w:val="24"/>
              </w:rPr>
            </w:pPr>
            <w:r w:rsidRPr="004B4D93">
              <w:rPr>
                <w:rFonts w:asciiTheme="minorEastAsia" w:hAnsiTheme="minorEastAsia" w:hint="eastAsia"/>
                <w:sz w:val="24"/>
                <w:szCs w:val="24"/>
              </w:rPr>
              <w:t>筹资活动产生的现金流量净额</w:t>
            </w:r>
          </w:p>
        </w:tc>
        <w:tc>
          <w:tcPr>
            <w:tcW w:w="2405"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-11,626,813.79 </w:t>
            </w: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-11,770,280.30 </w:t>
            </w:r>
          </w:p>
        </w:tc>
      </w:tr>
      <w:tr w:rsidR="00941119" w:rsidRPr="004B4D93">
        <w:trPr>
          <w:trHeight w:val="434"/>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四、汇率变动对现金及现金等价物的影响</w:t>
            </w:r>
          </w:p>
        </w:tc>
        <w:tc>
          <w:tcPr>
            <w:tcW w:w="2405" w:type="dxa"/>
            <w:noWrap/>
            <w:vAlign w:val="center"/>
          </w:tcPr>
          <w:p w:rsidR="00941119" w:rsidRPr="004B4D93" w:rsidRDefault="00941119" w:rsidP="00BE379E">
            <w:pPr>
              <w:jc w:val="right"/>
              <w:rPr>
                <w:rFonts w:asciiTheme="minorEastAsia" w:hAnsiTheme="minorEastAsia" w:cs="宋体"/>
                <w:sz w:val="24"/>
                <w:szCs w:val="24"/>
              </w:rPr>
            </w:pPr>
          </w:p>
        </w:tc>
        <w:tc>
          <w:tcPr>
            <w:tcW w:w="2426" w:type="dxa"/>
            <w:noWrap/>
            <w:vAlign w:val="center"/>
          </w:tcPr>
          <w:p w:rsidR="00941119" w:rsidRPr="004B4D93" w:rsidRDefault="00941119" w:rsidP="00BE379E">
            <w:pPr>
              <w:jc w:val="right"/>
              <w:rPr>
                <w:rFonts w:asciiTheme="minorEastAsia" w:hAnsiTheme="minorEastAsia" w:cs="宋体"/>
                <w:sz w:val="24"/>
                <w:szCs w:val="24"/>
              </w:rPr>
            </w:pPr>
          </w:p>
        </w:tc>
      </w:tr>
      <w:tr w:rsidR="00941119" w:rsidRPr="004B4D93">
        <w:trPr>
          <w:trHeight w:val="472"/>
          <w:jc w:val="center"/>
        </w:trPr>
        <w:tc>
          <w:tcPr>
            <w:tcW w:w="5566"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五、现金及现金等价物净增加额</w:t>
            </w:r>
          </w:p>
        </w:tc>
        <w:tc>
          <w:tcPr>
            <w:tcW w:w="2405"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-81,276,667.54 </w:t>
            </w:r>
          </w:p>
        </w:tc>
        <w:tc>
          <w:tcPr>
            <w:tcW w:w="2426"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142,489,602.31 </w:t>
            </w:r>
          </w:p>
        </w:tc>
      </w:tr>
      <w:tr w:rsidR="00941119" w:rsidRPr="004B4D93">
        <w:trPr>
          <w:trHeight w:val="472"/>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加：期初现金及现金等价物余额</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249,062,626.21 </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106,573,023.90 </w:t>
            </w:r>
          </w:p>
        </w:tc>
      </w:tr>
      <w:tr w:rsidR="00941119" w:rsidRPr="004B4D93">
        <w:trPr>
          <w:trHeight w:val="472"/>
          <w:jc w:val="center"/>
        </w:trPr>
        <w:tc>
          <w:tcPr>
            <w:tcW w:w="5566"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六、期末现金及现金等价物余额</w:t>
            </w:r>
          </w:p>
        </w:tc>
        <w:tc>
          <w:tcPr>
            <w:tcW w:w="2405"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167,785,958.67 </w:t>
            </w:r>
          </w:p>
        </w:tc>
        <w:tc>
          <w:tcPr>
            <w:tcW w:w="2426"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249,062,626.21 </w:t>
            </w:r>
          </w:p>
        </w:tc>
      </w:tr>
    </w:tbl>
    <w:p w:rsidR="00941119" w:rsidRPr="004B4D93" w:rsidRDefault="001803F6" w:rsidP="004B4D93">
      <w:pPr>
        <w:spacing w:line="560" w:lineRule="exact"/>
        <w:ind w:firstLineChars="200" w:firstLine="482"/>
        <w:jc w:val="left"/>
        <w:rPr>
          <w:rFonts w:asciiTheme="minorEastAsia" w:hAnsiTheme="minorEastAsia" w:cs="仿宋_GB2312"/>
          <w:b/>
          <w:bCs/>
          <w:sz w:val="24"/>
          <w:szCs w:val="24"/>
        </w:rPr>
      </w:pPr>
      <w:r w:rsidRPr="004B4D93">
        <w:rPr>
          <w:rFonts w:asciiTheme="minorEastAsia" w:hAnsiTheme="minorEastAsia" w:cs="仿宋_GB2312" w:hint="eastAsia"/>
          <w:b/>
          <w:bCs/>
          <w:sz w:val="24"/>
          <w:szCs w:val="24"/>
        </w:rPr>
        <w:t>4、所有者权益变动表</w:t>
      </w:r>
    </w:p>
    <w:p w:rsidR="00941119" w:rsidRPr="004B4D93" w:rsidRDefault="001803F6" w:rsidP="004B4D93">
      <w:pPr>
        <w:spacing w:line="560" w:lineRule="exact"/>
        <w:ind w:firstLineChars="200" w:firstLine="480"/>
        <w:jc w:val="left"/>
        <w:rPr>
          <w:rFonts w:asciiTheme="minorEastAsia" w:hAnsiTheme="minorEastAsia" w:cs="仿宋_GB2312"/>
          <w:sz w:val="24"/>
          <w:szCs w:val="24"/>
        </w:rPr>
      </w:pPr>
      <w:r w:rsidRPr="004B4D93">
        <w:rPr>
          <w:rFonts w:asciiTheme="minorEastAsia" w:hAnsiTheme="minorEastAsia" w:cs="仿宋_GB2312" w:hint="eastAsia"/>
          <w:sz w:val="24"/>
          <w:szCs w:val="24"/>
        </w:rPr>
        <w:t>编制单位：浙江柯桥联合村镇银行股份有限公司</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编制月份：2023年12月            金额单位：人民币元</w:t>
      </w:r>
    </w:p>
    <w:tbl>
      <w:tblPr>
        <w:tblpPr w:leftFromText="180" w:rightFromText="180" w:vertAnchor="text" w:horzAnchor="page" w:tblpXSpec="center" w:tblpY="577"/>
        <w:tblOverlap w:val="neve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1771"/>
        <w:gridCol w:w="1878"/>
        <w:gridCol w:w="1762"/>
        <w:gridCol w:w="1878"/>
        <w:gridCol w:w="1881"/>
      </w:tblGrid>
      <w:tr w:rsidR="00941119" w:rsidRPr="004B4D93">
        <w:trPr>
          <w:trHeight w:val="498"/>
          <w:jc w:val="center"/>
        </w:trPr>
        <w:tc>
          <w:tcPr>
            <w:tcW w:w="1869"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项  目</w:t>
            </w:r>
          </w:p>
        </w:tc>
        <w:tc>
          <w:tcPr>
            <w:tcW w:w="9170" w:type="dxa"/>
            <w:gridSpan w:val="5"/>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2023年度</w:t>
            </w:r>
          </w:p>
        </w:tc>
      </w:tr>
      <w:tr w:rsidR="00941119" w:rsidRPr="004B4D93">
        <w:trPr>
          <w:trHeight w:val="312"/>
          <w:jc w:val="center"/>
        </w:trPr>
        <w:tc>
          <w:tcPr>
            <w:tcW w:w="1869"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771"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股本</w:t>
            </w:r>
          </w:p>
        </w:tc>
        <w:tc>
          <w:tcPr>
            <w:tcW w:w="1878"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盈余公积</w:t>
            </w:r>
          </w:p>
        </w:tc>
        <w:tc>
          <w:tcPr>
            <w:tcW w:w="1762"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一般风险准备</w:t>
            </w:r>
          </w:p>
        </w:tc>
        <w:tc>
          <w:tcPr>
            <w:tcW w:w="1878"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未分配利润</w:t>
            </w:r>
          </w:p>
        </w:tc>
        <w:tc>
          <w:tcPr>
            <w:tcW w:w="1881"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所有者权益合计</w:t>
            </w:r>
          </w:p>
        </w:tc>
      </w:tr>
      <w:tr w:rsidR="00941119" w:rsidRPr="004B4D93">
        <w:trPr>
          <w:trHeight w:val="312"/>
          <w:jc w:val="center"/>
        </w:trPr>
        <w:tc>
          <w:tcPr>
            <w:tcW w:w="1869"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771"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878"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762"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878"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881"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r>
      <w:tr w:rsidR="00941119" w:rsidRPr="004B4D93">
        <w:trPr>
          <w:trHeight w:val="318"/>
          <w:jc w:val="center"/>
        </w:trPr>
        <w:tc>
          <w:tcPr>
            <w:tcW w:w="1869" w:type="dxa"/>
            <w:noWrap/>
            <w:vAlign w:val="center"/>
          </w:tcPr>
          <w:p w:rsidR="00941119" w:rsidRPr="004B4D93" w:rsidRDefault="001803F6" w:rsidP="00BE379E">
            <w:pPr>
              <w:widowControl/>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一、上期期末余额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200,000,000.00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16,147,382.83</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37,500,000.00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60,913,231.57</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314,560,614.40</w:t>
            </w:r>
          </w:p>
        </w:tc>
      </w:tr>
      <w:tr w:rsidR="00941119" w:rsidRPr="004B4D93">
        <w:trPr>
          <w:trHeight w:val="479"/>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加：会计政策变更</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2"/>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 xml:space="preserve">    前期差错更正</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2"/>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 xml:space="preserve">    其他</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二、本期期初余额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200,000,000.00</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16,147,382.83 </w:t>
            </w:r>
          </w:p>
        </w:tc>
        <w:tc>
          <w:tcPr>
            <w:tcW w:w="1762"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37,500,000.00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60,913,231.57 </w:t>
            </w:r>
          </w:p>
        </w:tc>
        <w:tc>
          <w:tcPr>
            <w:tcW w:w="1881"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314,560,614.40 </w:t>
            </w:r>
          </w:p>
        </w:tc>
      </w:tr>
      <w:tr w:rsidR="00941119" w:rsidRPr="004B4D93">
        <w:trPr>
          <w:trHeight w:val="915"/>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三、本期增减变动金额(减少以“-”号填列)</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1,844,250.96 </w:t>
            </w:r>
          </w:p>
        </w:tc>
        <w:tc>
          <w:tcPr>
            <w:tcW w:w="1762"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5,000,000.00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6,153,569.19 </w:t>
            </w:r>
          </w:p>
        </w:tc>
        <w:tc>
          <w:tcPr>
            <w:tcW w:w="1881"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12,997,820.15 </w:t>
            </w:r>
          </w:p>
        </w:tc>
      </w:tr>
      <w:tr w:rsidR="00941119" w:rsidRPr="004B4D93">
        <w:trPr>
          <w:trHeight w:val="522"/>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(一) 综合收益总额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20,997,820.15 </w:t>
            </w:r>
          </w:p>
        </w:tc>
        <w:tc>
          <w:tcPr>
            <w:tcW w:w="1881"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20,997,820.15 </w:t>
            </w:r>
          </w:p>
        </w:tc>
      </w:tr>
      <w:tr w:rsidR="00941119" w:rsidRPr="004B4D93">
        <w:trPr>
          <w:trHeight w:val="765"/>
          <w:jc w:val="center"/>
        </w:trPr>
        <w:tc>
          <w:tcPr>
            <w:tcW w:w="1869" w:type="dxa"/>
            <w:noWrap/>
            <w:vAlign w:val="center"/>
          </w:tcPr>
          <w:p w:rsidR="00941119" w:rsidRPr="004B4D93" w:rsidRDefault="001803F6" w:rsidP="00BE379E">
            <w:pPr>
              <w:widowControl/>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lastRenderedPageBreak/>
              <w:t>(二) 所有者投入和减少资本</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2"/>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1. 所有者投入资本</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2．股份支付计入所有者权益的金额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2"/>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3．其他</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522"/>
          <w:jc w:val="center"/>
        </w:trPr>
        <w:tc>
          <w:tcPr>
            <w:tcW w:w="1869" w:type="dxa"/>
            <w:noWrap/>
            <w:vAlign w:val="center"/>
          </w:tcPr>
          <w:p w:rsidR="00941119" w:rsidRPr="004B4D93" w:rsidRDefault="001803F6" w:rsidP="00BE379E">
            <w:pPr>
              <w:widowControl/>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(三) 利润分配</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1,844,250.96 </w:t>
            </w:r>
          </w:p>
        </w:tc>
        <w:tc>
          <w:tcPr>
            <w:tcW w:w="1762"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5,000,000.00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-14,844,250.96 </w:t>
            </w:r>
          </w:p>
        </w:tc>
        <w:tc>
          <w:tcPr>
            <w:tcW w:w="1881"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-8,000,000.00 </w:t>
            </w:r>
          </w:p>
        </w:tc>
      </w:tr>
      <w:tr w:rsidR="00941119" w:rsidRPr="004B4D93">
        <w:trPr>
          <w:trHeight w:val="522"/>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1．提取盈余公积</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1,844,250.96 </w:t>
            </w:r>
          </w:p>
        </w:tc>
        <w:tc>
          <w:tcPr>
            <w:tcW w:w="1762"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-1,844,250.96 </w:t>
            </w:r>
          </w:p>
        </w:tc>
        <w:tc>
          <w:tcPr>
            <w:tcW w:w="1881"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r>
      <w:tr w:rsidR="00941119" w:rsidRPr="004B4D93">
        <w:trPr>
          <w:trHeight w:val="765"/>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2．提取一般风险准备</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5,000,000.00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-5,000,000.00 </w:t>
            </w:r>
          </w:p>
        </w:tc>
        <w:tc>
          <w:tcPr>
            <w:tcW w:w="1881"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r>
      <w:tr w:rsidR="00941119" w:rsidRPr="004B4D93">
        <w:trPr>
          <w:trHeight w:val="522"/>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3．对所有者的分配</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-8,000,000.00 </w:t>
            </w:r>
          </w:p>
        </w:tc>
        <w:tc>
          <w:tcPr>
            <w:tcW w:w="1881" w:type="dxa"/>
            <w:noWrap/>
            <w:vAlign w:val="center"/>
          </w:tcPr>
          <w:p w:rsidR="00941119" w:rsidRPr="004B4D93" w:rsidRDefault="001803F6" w:rsidP="00BE379E">
            <w:pPr>
              <w:jc w:val="right"/>
              <w:rPr>
                <w:rFonts w:asciiTheme="minorEastAsia" w:hAnsiTheme="minorEastAsia"/>
                <w:sz w:val="24"/>
                <w:szCs w:val="24"/>
              </w:rPr>
            </w:pPr>
            <w:r w:rsidRPr="004B4D93">
              <w:rPr>
                <w:rFonts w:asciiTheme="minorEastAsia" w:hAnsiTheme="minorEastAsia" w:hint="eastAsia"/>
                <w:sz w:val="24"/>
                <w:szCs w:val="24"/>
              </w:rPr>
              <w:t xml:space="preserve">  -8,000,000.00 </w:t>
            </w:r>
          </w:p>
        </w:tc>
      </w:tr>
      <w:tr w:rsidR="00941119" w:rsidRPr="004B4D93">
        <w:trPr>
          <w:trHeight w:val="616"/>
          <w:jc w:val="center"/>
        </w:trPr>
        <w:tc>
          <w:tcPr>
            <w:tcW w:w="1869" w:type="dxa"/>
            <w:noWrap/>
            <w:vAlign w:val="center"/>
          </w:tcPr>
          <w:p w:rsidR="00941119" w:rsidRPr="004B4D93" w:rsidRDefault="001803F6" w:rsidP="00BE379E">
            <w:pPr>
              <w:widowControl/>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(四) 所有者权益内部结转</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1．资本公积转增资本</w:t>
            </w:r>
          </w:p>
        </w:tc>
        <w:tc>
          <w:tcPr>
            <w:tcW w:w="1771" w:type="dxa"/>
            <w:noWrap/>
            <w:vAlign w:val="bottom"/>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2．盈余公积转增资本</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3．盈余公积弥补亏损</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bottom"/>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4．一般风险准备弥补亏损</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bottom"/>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727"/>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5．其他综合收益结转留存收益</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bottom"/>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6．其他</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bottom"/>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(五) 其他</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941119" w:rsidP="00BE379E">
            <w:pPr>
              <w:rPr>
                <w:rFonts w:asciiTheme="minorEastAsia" w:hAnsiTheme="minorEastAsia" w:cs="宋体"/>
                <w:sz w:val="24"/>
                <w:szCs w:val="24"/>
              </w:rPr>
            </w:pPr>
          </w:p>
        </w:tc>
        <w:tc>
          <w:tcPr>
            <w:tcW w:w="1762" w:type="dxa"/>
            <w:noWrap/>
            <w:vAlign w:val="center"/>
          </w:tcPr>
          <w:p w:rsidR="00941119" w:rsidRPr="004B4D93" w:rsidRDefault="00941119" w:rsidP="00BE379E">
            <w:pPr>
              <w:rPr>
                <w:rFonts w:asciiTheme="minorEastAsia" w:hAnsiTheme="minorEastAsia" w:cs="宋体"/>
                <w:sz w:val="24"/>
                <w:szCs w:val="24"/>
              </w:rPr>
            </w:pPr>
          </w:p>
        </w:tc>
        <w:tc>
          <w:tcPr>
            <w:tcW w:w="1878" w:type="dxa"/>
            <w:noWrap/>
            <w:vAlign w:val="center"/>
          </w:tcPr>
          <w:p w:rsidR="00941119" w:rsidRPr="004B4D93" w:rsidRDefault="00941119" w:rsidP="00BE379E">
            <w:pPr>
              <w:rPr>
                <w:rFonts w:asciiTheme="minorEastAsia" w:hAnsiTheme="minorEastAsia" w:cs="宋体"/>
                <w:sz w:val="24"/>
                <w:szCs w:val="24"/>
              </w:rPr>
            </w:pPr>
          </w:p>
        </w:tc>
        <w:tc>
          <w:tcPr>
            <w:tcW w:w="1881" w:type="dxa"/>
            <w:noWrap/>
            <w:vAlign w:val="center"/>
          </w:tcPr>
          <w:p w:rsidR="00941119" w:rsidRPr="004B4D93" w:rsidRDefault="00941119" w:rsidP="00BE379E">
            <w:pPr>
              <w:rPr>
                <w:rFonts w:asciiTheme="minorEastAsia" w:hAnsiTheme="minorEastAsia" w:cs="宋体"/>
                <w:sz w:val="24"/>
                <w:szCs w:val="24"/>
              </w:rPr>
            </w:pP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四、本期期末余额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200,000,000.00</w:t>
            </w:r>
          </w:p>
        </w:tc>
        <w:tc>
          <w:tcPr>
            <w:tcW w:w="1878"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17,991,633.79 </w:t>
            </w:r>
          </w:p>
        </w:tc>
        <w:tc>
          <w:tcPr>
            <w:tcW w:w="1762"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42,500,000.00 </w:t>
            </w:r>
          </w:p>
        </w:tc>
        <w:tc>
          <w:tcPr>
            <w:tcW w:w="1878"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67,066,800.76 </w:t>
            </w:r>
          </w:p>
        </w:tc>
        <w:tc>
          <w:tcPr>
            <w:tcW w:w="1881" w:type="dxa"/>
            <w:noWrap/>
            <w:vAlign w:val="center"/>
          </w:tcPr>
          <w:p w:rsidR="00941119" w:rsidRPr="004B4D93" w:rsidRDefault="001803F6" w:rsidP="00BE379E">
            <w:pPr>
              <w:rPr>
                <w:rFonts w:asciiTheme="minorEastAsia" w:hAnsiTheme="minorEastAsia"/>
                <w:sz w:val="24"/>
                <w:szCs w:val="24"/>
              </w:rPr>
            </w:pPr>
            <w:r w:rsidRPr="004B4D93">
              <w:rPr>
                <w:rFonts w:asciiTheme="minorEastAsia" w:hAnsiTheme="minorEastAsia" w:hint="eastAsia"/>
                <w:sz w:val="24"/>
                <w:szCs w:val="24"/>
              </w:rPr>
              <w:t xml:space="preserve"> 327,558,434.55 </w:t>
            </w:r>
          </w:p>
        </w:tc>
      </w:tr>
      <w:tr w:rsidR="00941119" w:rsidRPr="004B4D93">
        <w:trPr>
          <w:trHeight w:val="318"/>
          <w:jc w:val="center"/>
        </w:trPr>
        <w:tc>
          <w:tcPr>
            <w:tcW w:w="1869"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项  目</w:t>
            </w:r>
          </w:p>
        </w:tc>
        <w:tc>
          <w:tcPr>
            <w:tcW w:w="9170" w:type="dxa"/>
            <w:gridSpan w:val="5"/>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2022年度</w:t>
            </w:r>
          </w:p>
        </w:tc>
      </w:tr>
      <w:tr w:rsidR="00941119" w:rsidRPr="004B4D93">
        <w:trPr>
          <w:trHeight w:val="312"/>
          <w:jc w:val="center"/>
        </w:trPr>
        <w:tc>
          <w:tcPr>
            <w:tcW w:w="1869"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771"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股本</w:t>
            </w:r>
          </w:p>
        </w:tc>
        <w:tc>
          <w:tcPr>
            <w:tcW w:w="1878"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盈余公积</w:t>
            </w:r>
          </w:p>
        </w:tc>
        <w:tc>
          <w:tcPr>
            <w:tcW w:w="1762"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一般风险准备</w:t>
            </w:r>
          </w:p>
        </w:tc>
        <w:tc>
          <w:tcPr>
            <w:tcW w:w="1878"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未分配利润</w:t>
            </w:r>
          </w:p>
        </w:tc>
        <w:tc>
          <w:tcPr>
            <w:tcW w:w="1881" w:type="dxa"/>
            <w:vMerge w:val="restart"/>
            <w:noWrap/>
            <w:vAlign w:val="center"/>
          </w:tcPr>
          <w:p w:rsidR="00941119" w:rsidRPr="004B4D93" w:rsidRDefault="001803F6" w:rsidP="00BE379E">
            <w:pPr>
              <w:widowControl/>
              <w:jc w:val="center"/>
              <w:textAlignment w:val="center"/>
              <w:rPr>
                <w:rFonts w:asciiTheme="minorEastAsia" w:hAnsiTheme="minorEastAsia" w:cs="仿宋_GB2312"/>
                <w:b/>
                <w:bCs/>
                <w:color w:val="000000"/>
                <w:sz w:val="24"/>
                <w:szCs w:val="24"/>
              </w:rPr>
            </w:pPr>
            <w:r w:rsidRPr="004B4D93">
              <w:rPr>
                <w:rFonts w:asciiTheme="minorEastAsia" w:hAnsiTheme="minorEastAsia" w:cs="仿宋_GB2312" w:hint="eastAsia"/>
                <w:b/>
                <w:bCs/>
                <w:color w:val="000000"/>
                <w:kern w:val="0"/>
                <w:sz w:val="24"/>
                <w:szCs w:val="24"/>
              </w:rPr>
              <w:t>所有者权益合计</w:t>
            </w:r>
          </w:p>
        </w:tc>
      </w:tr>
      <w:tr w:rsidR="00941119" w:rsidRPr="004B4D93">
        <w:trPr>
          <w:trHeight w:val="312"/>
          <w:jc w:val="center"/>
        </w:trPr>
        <w:tc>
          <w:tcPr>
            <w:tcW w:w="1869"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771"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878"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762"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878"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c>
          <w:tcPr>
            <w:tcW w:w="1881" w:type="dxa"/>
            <w:vMerge/>
            <w:noWrap/>
            <w:vAlign w:val="center"/>
          </w:tcPr>
          <w:p w:rsidR="00941119" w:rsidRPr="004B4D93" w:rsidRDefault="00941119" w:rsidP="00BE379E">
            <w:pPr>
              <w:jc w:val="center"/>
              <w:rPr>
                <w:rFonts w:asciiTheme="minorEastAsia" w:hAnsiTheme="minorEastAsia" w:cs="仿宋_GB2312"/>
                <w:b/>
                <w:bCs/>
                <w:color w:val="000000"/>
                <w:sz w:val="24"/>
                <w:szCs w:val="24"/>
              </w:rPr>
            </w:pP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lastRenderedPageBreak/>
              <w:t>一、上期期末余额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200,000,000.00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13,936,463.41</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30,000,000.00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60,181,641.43</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304,118,104.84</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加：会计政策变更</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 xml:space="preserve">    前期差错更正</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 xml:space="preserve">    其他</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二、本期期初余额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200,000,000.00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13,936,463.41</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30,000,000.00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60,181,641.43</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304,118,104.84</w:t>
            </w:r>
          </w:p>
        </w:tc>
      </w:tr>
      <w:tr w:rsidR="00941119" w:rsidRPr="004B4D93">
        <w:trPr>
          <w:trHeight w:val="915"/>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三、本期增减变动金额(减少以“-”号填列)</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2,210,919.42</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7,500,000.00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731,590.14</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10,442,509.56</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(一) 综合收益总额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18,442,509.56</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18,442,509.56</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(二) 所有者投入和减少资本</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1. 所有者投入资本</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2．股份支付计入所有者权益的金额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3．其他</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(三) 利润分配</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2,210,919.42</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7,500,000.00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-17,710,919.42</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-8,000,000.00</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1．提取盈余公积</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2,210,919.42</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-2,210,919.42</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2．提取一般风险准备</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7,500,000.00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-7,500,000.00</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3．对所有者的分配</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-8,000,000.00</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-8,000,000.00</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(四) 所有者权益内部结转</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1．资本公积转增资本</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2．盈余公积转增资本</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3．盈余公积弥补亏损</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4．一般风险准备弥补亏损</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616"/>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lastRenderedPageBreak/>
              <w:t>5．其他综合收益结转留存收益</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6．其他</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18"/>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(五) 其他</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 xml:space="preserve"> -</w:t>
            </w:r>
          </w:p>
        </w:tc>
      </w:tr>
      <w:tr w:rsidR="00941119" w:rsidRPr="004B4D93">
        <w:trPr>
          <w:trHeight w:val="337"/>
          <w:jc w:val="center"/>
        </w:trPr>
        <w:tc>
          <w:tcPr>
            <w:tcW w:w="1869" w:type="dxa"/>
            <w:noWrap/>
            <w:vAlign w:val="center"/>
          </w:tcPr>
          <w:p w:rsidR="00941119" w:rsidRPr="004B4D93" w:rsidRDefault="001803F6" w:rsidP="00BE379E">
            <w:pPr>
              <w:widowControl/>
              <w:jc w:val="left"/>
              <w:textAlignment w:val="center"/>
              <w:rPr>
                <w:rFonts w:asciiTheme="minorEastAsia" w:hAnsiTheme="minorEastAsia" w:cs="仿宋_GB2312"/>
                <w:color w:val="000000"/>
                <w:sz w:val="24"/>
                <w:szCs w:val="24"/>
              </w:rPr>
            </w:pPr>
            <w:r w:rsidRPr="004B4D93">
              <w:rPr>
                <w:rFonts w:asciiTheme="minorEastAsia" w:hAnsiTheme="minorEastAsia" w:cs="仿宋_GB2312" w:hint="eastAsia"/>
                <w:color w:val="000000"/>
                <w:kern w:val="0"/>
                <w:sz w:val="24"/>
                <w:szCs w:val="24"/>
              </w:rPr>
              <w:t>四、本期期末余额</w:t>
            </w:r>
          </w:p>
        </w:tc>
        <w:tc>
          <w:tcPr>
            <w:tcW w:w="177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200,000,000.00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16,147,382.83</w:t>
            </w:r>
          </w:p>
        </w:tc>
        <w:tc>
          <w:tcPr>
            <w:tcW w:w="1762"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37,500,000.00</w:t>
            </w:r>
          </w:p>
        </w:tc>
        <w:tc>
          <w:tcPr>
            <w:tcW w:w="1878"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60,913,231.57</w:t>
            </w:r>
          </w:p>
        </w:tc>
        <w:tc>
          <w:tcPr>
            <w:tcW w:w="1881" w:type="dxa"/>
            <w:noWrap/>
            <w:vAlign w:val="center"/>
          </w:tcPr>
          <w:p w:rsidR="00941119" w:rsidRPr="004B4D93" w:rsidRDefault="001803F6" w:rsidP="00BE379E">
            <w:pPr>
              <w:jc w:val="right"/>
              <w:rPr>
                <w:rFonts w:asciiTheme="minorEastAsia" w:hAnsiTheme="minorEastAsia" w:cs="宋体"/>
                <w:sz w:val="24"/>
                <w:szCs w:val="24"/>
              </w:rPr>
            </w:pPr>
            <w:r w:rsidRPr="004B4D93">
              <w:rPr>
                <w:rFonts w:asciiTheme="minorEastAsia" w:hAnsiTheme="minorEastAsia" w:hint="eastAsia"/>
                <w:sz w:val="24"/>
                <w:szCs w:val="24"/>
              </w:rPr>
              <w:t>314,560,614.40</w:t>
            </w:r>
          </w:p>
        </w:tc>
      </w:tr>
    </w:tbl>
    <w:p w:rsidR="00941119" w:rsidRPr="004B4D93" w:rsidRDefault="001803F6" w:rsidP="004B4D93">
      <w:pPr>
        <w:spacing w:line="560" w:lineRule="exact"/>
        <w:ind w:firstLineChars="200" w:firstLine="482"/>
        <w:jc w:val="left"/>
        <w:rPr>
          <w:rFonts w:asciiTheme="minorEastAsia" w:hAnsiTheme="minorEastAsia" w:cs="楷体_GB2312"/>
          <w:b/>
          <w:bCs/>
          <w:sz w:val="24"/>
          <w:szCs w:val="24"/>
        </w:rPr>
      </w:pPr>
      <w:r w:rsidRPr="004B4D93">
        <w:rPr>
          <w:rFonts w:asciiTheme="minorEastAsia" w:hAnsiTheme="minorEastAsia" w:cs="楷体_GB2312" w:hint="eastAsia"/>
          <w:b/>
          <w:bCs/>
          <w:sz w:val="24"/>
          <w:szCs w:val="24"/>
        </w:rPr>
        <w:t>（二）会计报表附注：</w:t>
      </w:r>
      <w:r w:rsidRPr="004B4D93">
        <w:rPr>
          <w:rFonts w:asciiTheme="minorEastAsia" w:hAnsiTheme="minorEastAsia" w:cs="楷体_GB2312" w:hint="eastAsia"/>
          <w:sz w:val="24"/>
          <w:szCs w:val="24"/>
        </w:rPr>
        <w:t>详见附件</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（三）财务情况说明书</w:t>
      </w:r>
    </w:p>
    <w:p w:rsidR="00941119" w:rsidRPr="004B4D93" w:rsidRDefault="001803F6" w:rsidP="004B4D93">
      <w:pPr>
        <w:spacing w:line="560" w:lineRule="exact"/>
        <w:ind w:firstLineChars="200" w:firstLine="480"/>
        <w:jc w:val="left"/>
        <w:rPr>
          <w:rFonts w:asciiTheme="minorEastAsia" w:hAnsiTheme="minorEastAsia" w:cs="仿宋_GB2312"/>
          <w:sz w:val="24"/>
          <w:szCs w:val="24"/>
        </w:rPr>
      </w:pPr>
      <w:r w:rsidRPr="004B4D93">
        <w:rPr>
          <w:rFonts w:asciiTheme="minorEastAsia" w:hAnsiTheme="minorEastAsia" w:cs="仿宋_GB2312" w:hint="eastAsia"/>
          <w:sz w:val="24"/>
          <w:szCs w:val="24"/>
        </w:rPr>
        <w:t>报告期内，本行各项业务发展迅速，经营状况总体良好。</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报告期末，本行资产总额为298553.6万元，其中各项贷款余额217814.67万元，负债总额为265797.76万元，其中各项存款余额为261045.45万元；所有者权益为32755.84万元，其中实收资本20000万元，未分配利润余额为6706.68万元，盈余公积1799.16万元，一般风险准备42</w:t>
      </w:r>
      <w:r w:rsidRPr="004B4D93">
        <w:rPr>
          <w:rFonts w:asciiTheme="minorEastAsia" w:hAnsiTheme="minorEastAsia" w:cs="仿宋_GB2312"/>
          <w:sz w:val="24"/>
          <w:szCs w:val="24"/>
        </w:rPr>
        <w:t>50</w:t>
      </w:r>
      <w:r w:rsidRPr="004B4D93">
        <w:rPr>
          <w:rFonts w:asciiTheme="minorEastAsia" w:hAnsiTheme="minorEastAsia" w:cs="仿宋_GB2312" w:hint="eastAsia"/>
          <w:sz w:val="24"/>
          <w:szCs w:val="24"/>
        </w:rPr>
        <w:t>万元。</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报告期内，本行实现全年各项营业收入15589.68万元，各项营业支出12743.26万元，实现税后净利润2099.78万元。</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报告期内，本行无对财务状况、经营成果有重大影响的其他事项说明。</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（四）股东及关联交易情况</w:t>
      </w:r>
    </w:p>
    <w:p w:rsidR="00941119" w:rsidRPr="004B4D93" w:rsidRDefault="001803F6" w:rsidP="004B4D93">
      <w:pPr>
        <w:tabs>
          <w:tab w:val="left" w:pos="312"/>
        </w:tabs>
        <w:spacing w:line="560" w:lineRule="exact"/>
        <w:ind w:firstLineChars="200" w:firstLine="482"/>
        <w:jc w:val="left"/>
        <w:rPr>
          <w:rFonts w:asciiTheme="minorEastAsia" w:hAnsiTheme="minorEastAsia" w:cs="仿宋_GB2312"/>
          <w:b/>
          <w:bCs/>
          <w:sz w:val="24"/>
          <w:szCs w:val="24"/>
        </w:rPr>
      </w:pPr>
      <w:r w:rsidRPr="004B4D93">
        <w:rPr>
          <w:rFonts w:asciiTheme="minorEastAsia" w:hAnsiTheme="minorEastAsia" w:cs="仿宋_GB2312" w:hint="eastAsia"/>
          <w:b/>
          <w:bCs/>
          <w:sz w:val="24"/>
          <w:szCs w:val="24"/>
        </w:rPr>
        <w:t>1、本行股东持股情况</w:t>
      </w:r>
    </w:p>
    <w:p w:rsidR="00941119" w:rsidRPr="004B4D93" w:rsidRDefault="001803F6" w:rsidP="004B4D93">
      <w:pPr>
        <w:spacing w:line="560" w:lineRule="exact"/>
        <w:ind w:firstLineChars="200" w:firstLine="480"/>
        <w:jc w:val="left"/>
        <w:rPr>
          <w:rFonts w:asciiTheme="minorEastAsia" w:hAnsiTheme="minorEastAsia" w:cs="仿宋_GB2312"/>
          <w:sz w:val="24"/>
          <w:szCs w:val="24"/>
        </w:rPr>
      </w:pPr>
      <w:r w:rsidRPr="004B4D93">
        <w:rPr>
          <w:rFonts w:asciiTheme="minorEastAsia" w:hAnsiTheme="minorEastAsia" w:cs="仿宋_GB2312" w:hint="eastAsia"/>
          <w:sz w:val="24"/>
          <w:szCs w:val="24"/>
        </w:rPr>
        <w:t>编制单位：浙江柯桥联合村镇银行股份有限公司</w:t>
      </w:r>
    </w:p>
    <w:p w:rsidR="00941119" w:rsidRPr="004B4D93" w:rsidRDefault="001803F6" w:rsidP="004B4D93">
      <w:pPr>
        <w:spacing w:line="560" w:lineRule="exact"/>
        <w:ind w:firstLineChars="200" w:firstLine="480"/>
        <w:rPr>
          <w:rFonts w:asciiTheme="minorEastAsia" w:hAnsiTheme="minorEastAsia" w:cs="仿宋_GB2312"/>
          <w:sz w:val="24"/>
          <w:szCs w:val="24"/>
          <w:highlight w:val="yellow"/>
        </w:rPr>
      </w:pPr>
      <w:r w:rsidRPr="004B4D93">
        <w:rPr>
          <w:rFonts w:asciiTheme="minorEastAsia" w:hAnsiTheme="minorEastAsia" w:cs="仿宋_GB2312" w:hint="eastAsia"/>
          <w:sz w:val="24"/>
          <w:szCs w:val="24"/>
        </w:rPr>
        <w:t>编制月份：2023年12月          金额单位：人民币万元</w:t>
      </w:r>
    </w:p>
    <w:tbl>
      <w:tblPr>
        <w:tblpPr w:leftFromText="180" w:rightFromText="180" w:vertAnchor="text" w:horzAnchor="page" w:tblpX="1345" w:tblpY="384"/>
        <w:tblOverlap w:val="never"/>
        <w:tblW w:w="5238" w:type="pct"/>
        <w:tblLayout w:type="fixed"/>
        <w:tblCellMar>
          <w:left w:w="28" w:type="dxa"/>
          <w:right w:w="28" w:type="dxa"/>
        </w:tblCellMar>
        <w:tblLook w:val="04A0"/>
      </w:tblPr>
      <w:tblGrid>
        <w:gridCol w:w="3925"/>
        <w:gridCol w:w="1560"/>
        <w:gridCol w:w="1245"/>
        <w:gridCol w:w="1410"/>
        <w:gridCol w:w="1185"/>
      </w:tblGrid>
      <w:tr w:rsidR="00941119" w:rsidRPr="004B4D93">
        <w:trPr>
          <w:trHeight w:val="351"/>
          <w:tblHeader/>
        </w:trPr>
        <w:tc>
          <w:tcPr>
            <w:tcW w:w="3925" w:type="dxa"/>
            <w:vMerge w:val="restar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b/>
                <w:bCs/>
                <w:kern w:val="0"/>
                <w:sz w:val="24"/>
                <w:szCs w:val="24"/>
              </w:rPr>
            </w:pPr>
            <w:r w:rsidRPr="004B4D93">
              <w:rPr>
                <w:rFonts w:asciiTheme="minorEastAsia" w:hAnsiTheme="minorEastAsia" w:cs="仿宋_GB2312" w:hint="eastAsia"/>
                <w:b/>
                <w:bCs/>
                <w:kern w:val="0"/>
                <w:sz w:val="24"/>
                <w:szCs w:val="24"/>
              </w:rPr>
              <w:t>企业股东名称</w:t>
            </w:r>
          </w:p>
        </w:tc>
        <w:tc>
          <w:tcPr>
            <w:tcW w:w="2805"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b/>
                <w:bCs/>
                <w:kern w:val="0"/>
                <w:sz w:val="24"/>
                <w:szCs w:val="24"/>
              </w:rPr>
            </w:pPr>
            <w:r w:rsidRPr="004B4D93">
              <w:rPr>
                <w:rFonts w:asciiTheme="minorEastAsia" w:hAnsiTheme="minorEastAsia" w:cs="仿宋_GB2312" w:hint="eastAsia"/>
                <w:b/>
                <w:bCs/>
                <w:kern w:val="0"/>
                <w:sz w:val="24"/>
                <w:szCs w:val="24"/>
              </w:rPr>
              <w:t>2023年12月31日</w:t>
            </w:r>
          </w:p>
        </w:tc>
        <w:tc>
          <w:tcPr>
            <w:tcW w:w="2595"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b/>
                <w:bCs/>
                <w:kern w:val="0"/>
                <w:sz w:val="24"/>
                <w:szCs w:val="24"/>
              </w:rPr>
            </w:pPr>
            <w:r w:rsidRPr="004B4D93">
              <w:rPr>
                <w:rFonts w:asciiTheme="minorEastAsia" w:hAnsiTheme="minorEastAsia" w:cs="仿宋_GB2312" w:hint="eastAsia"/>
                <w:b/>
                <w:bCs/>
                <w:kern w:val="0"/>
                <w:sz w:val="24"/>
                <w:szCs w:val="24"/>
              </w:rPr>
              <w:t>2022年12月31日</w:t>
            </w:r>
          </w:p>
        </w:tc>
      </w:tr>
      <w:tr w:rsidR="00941119" w:rsidRPr="004B4D93">
        <w:trPr>
          <w:trHeight w:val="351"/>
          <w:tblHeader/>
        </w:trPr>
        <w:tc>
          <w:tcPr>
            <w:tcW w:w="392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941119" w:rsidP="00BE379E">
            <w:pPr>
              <w:widowControl/>
              <w:spacing w:line="400" w:lineRule="exact"/>
              <w:jc w:val="center"/>
              <w:rPr>
                <w:rFonts w:asciiTheme="minorEastAsia" w:hAnsiTheme="minorEastAsia" w:cs="仿宋_GB2312"/>
                <w:b/>
                <w:bCs/>
                <w:kern w:val="0"/>
                <w:sz w:val="24"/>
                <w:szCs w:val="24"/>
              </w:rPr>
            </w:pP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b/>
                <w:bCs/>
                <w:kern w:val="0"/>
                <w:sz w:val="24"/>
                <w:szCs w:val="24"/>
              </w:rPr>
            </w:pPr>
            <w:r w:rsidRPr="004B4D93">
              <w:rPr>
                <w:rFonts w:asciiTheme="minorEastAsia" w:hAnsiTheme="minorEastAsia" w:cs="仿宋_GB2312" w:hint="eastAsia"/>
                <w:b/>
                <w:bCs/>
                <w:kern w:val="0"/>
                <w:sz w:val="24"/>
                <w:szCs w:val="24"/>
              </w:rPr>
              <w:t>持股金额</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b/>
                <w:bCs/>
                <w:kern w:val="0"/>
                <w:sz w:val="24"/>
                <w:szCs w:val="24"/>
              </w:rPr>
            </w:pPr>
            <w:r w:rsidRPr="004B4D93">
              <w:rPr>
                <w:rFonts w:asciiTheme="minorEastAsia" w:hAnsiTheme="minorEastAsia" w:cs="仿宋_GB2312" w:hint="eastAsia"/>
                <w:b/>
                <w:bCs/>
                <w:kern w:val="0"/>
                <w:sz w:val="24"/>
                <w:szCs w:val="24"/>
              </w:rPr>
              <w:t>持股比例</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b/>
                <w:bCs/>
                <w:kern w:val="0"/>
                <w:sz w:val="24"/>
                <w:szCs w:val="24"/>
              </w:rPr>
            </w:pPr>
            <w:r w:rsidRPr="004B4D93">
              <w:rPr>
                <w:rFonts w:asciiTheme="minorEastAsia" w:hAnsiTheme="minorEastAsia" w:cs="仿宋_GB2312" w:hint="eastAsia"/>
                <w:b/>
                <w:bCs/>
                <w:kern w:val="0"/>
                <w:sz w:val="24"/>
                <w:szCs w:val="24"/>
              </w:rPr>
              <w:t>持股金额</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b/>
                <w:bCs/>
                <w:kern w:val="0"/>
                <w:sz w:val="24"/>
                <w:szCs w:val="24"/>
              </w:rPr>
            </w:pPr>
            <w:r w:rsidRPr="004B4D93">
              <w:rPr>
                <w:rFonts w:asciiTheme="minorEastAsia" w:hAnsiTheme="minorEastAsia" w:cs="仿宋_GB2312" w:hint="eastAsia"/>
                <w:b/>
                <w:bCs/>
                <w:kern w:val="0"/>
                <w:sz w:val="24"/>
                <w:szCs w:val="24"/>
              </w:rPr>
              <w:t>持股比例</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杭州联合农村商业银行股份有限公司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12,000.00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60.00%</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8,000.00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40.00%</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浙江健然物资有限公司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2,000.00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10.00%</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绍兴柯桥同策纺织有限公司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2,000.00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10.00%</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2,000.00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10.00%</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lastRenderedPageBreak/>
              <w:t>上海物华金属材料有限公司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2,000.00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10.00%</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浙江润</w:t>
            </w:r>
            <w:r w:rsidRPr="004B4D93">
              <w:rPr>
                <w:rFonts w:asciiTheme="minorEastAsia" w:hAnsiTheme="minorEastAsia" w:cs="宋体" w:hint="eastAsia"/>
                <w:kern w:val="0"/>
                <w:sz w:val="24"/>
                <w:szCs w:val="24"/>
              </w:rPr>
              <w:t>昇</w:t>
            </w:r>
            <w:r w:rsidRPr="004B4D93">
              <w:rPr>
                <w:rFonts w:asciiTheme="minorEastAsia" w:hAnsiTheme="minorEastAsia" w:cs="仿宋_GB2312" w:hint="eastAsia"/>
                <w:kern w:val="0"/>
                <w:sz w:val="24"/>
                <w:szCs w:val="24"/>
              </w:rPr>
              <w:t>新能源有限公司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1,800.00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9.00%</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1,800.00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9.00%</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绍兴昱耀科技发展有限公司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1,400.00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7.00%</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1,400.00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7.00%</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杭州善翔金属材料有限公司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900.00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4.50%</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900.00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4.50%</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浙江古纤道股份有限公司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800.00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4.00%</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800.00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4.00%</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上海新炬高新技术服务有限公司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600.00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3.00%</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600.00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3.00%</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绍兴市南洋染织有限公司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250.00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1.25%</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250.00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1.25%</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新发纺织印染（绍兴）有限公司</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lang w:val="en-GB"/>
              </w:rPr>
            </w:pPr>
            <w:r w:rsidRPr="004B4D93">
              <w:rPr>
                <w:rFonts w:asciiTheme="minorEastAsia" w:hAnsiTheme="minorEastAsia" w:cs="仿宋_GB2312" w:hint="eastAsia"/>
                <w:kern w:val="0"/>
                <w:sz w:val="24"/>
                <w:szCs w:val="24"/>
              </w:rPr>
              <w:t>250.00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1.25%</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250.00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1.25%</w:t>
            </w:r>
          </w:p>
        </w:tc>
      </w:tr>
      <w:tr w:rsidR="00941119" w:rsidRPr="004B4D93">
        <w:trPr>
          <w:trHeight w:val="351"/>
        </w:trPr>
        <w:tc>
          <w:tcPr>
            <w:tcW w:w="392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b/>
                <w:bCs/>
                <w:kern w:val="0"/>
                <w:sz w:val="24"/>
                <w:szCs w:val="24"/>
              </w:rPr>
              <w:t>合计</w:t>
            </w:r>
          </w:p>
        </w:tc>
        <w:tc>
          <w:tcPr>
            <w:tcW w:w="156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20,000.00</w:t>
            </w:r>
          </w:p>
        </w:tc>
        <w:tc>
          <w:tcPr>
            <w:tcW w:w="12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100.00%</w:t>
            </w:r>
          </w:p>
        </w:tc>
        <w:tc>
          <w:tcPr>
            <w:tcW w:w="14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20,000.00</w:t>
            </w:r>
          </w:p>
        </w:tc>
        <w:tc>
          <w:tcPr>
            <w:tcW w:w="11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41119" w:rsidRPr="004B4D93" w:rsidRDefault="001803F6" w:rsidP="00BE379E">
            <w:pPr>
              <w:widowControl/>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100.00%</w:t>
            </w:r>
          </w:p>
        </w:tc>
      </w:tr>
    </w:tbl>
    <w:p w:rsidR="00941119" w:rsidRPr="004B4D93" w:rsidRDefault="001803F6" w:rsidP="004B4D93">
      <w:pPr>
        <w:pStyle w:val="af0"/>
        <w:spacing w:line="400" w:lineRule="exact"/>
        <w:ind w:firstLine="480"/>
        <w:rPr>
          <w:rFonts w:asciiTheme="minorEastAsia" w:hAnsiTheme="minorEastAsia" w:cs="仿宋_GB2312"/>
          <w:sz w:val="24"/>
          <w:szCs w:val="24"/>
        </w:rPr>
      </w:pPr>
      <w:r w:rsidRPr="004B4D93">
        <w:rPr>
          <w:rFonts w:asciiTheme="minorEastAsia" w:hAnsiTheme="minorEastAsia" w:cs="仿宋_GB2312" w:hint="eastAsia"/>
          <w:sz w:val="24"/>
          <w:szCs w:val="24"/>
        </w:rPr>
        <w:t>注：根据2023年11月7日国家金融监督管理总局浙江监管局《国家金融监督管理总局浙江监管局关于浙江柯桥联合村镇银行股份有限公司股权变更的批复》（浙金复〔2023〕187号），杭州联合农村商业银行股份有限公司受让上海物华金属材料有限公司持有的2,000.00万股股份，受让浙江健然物资有限公司持有的2,000.00万股股份。截至报告日，本行尚未完成工商变更。</w:t>
      </w:r>
    </w:p>
    <w:p w:rsidR="00941119" w:rsidRPr="004B4D93" w:rsidRDefault="001803F6" w:rsidP="004B4D93">
      <w:pPr>
        <w:spacing w:line="560" w:lineRule="exact"/>
        <w:ind w:firstLineChars="200" w:firstLine="482"/>
        <w:jc w:val="left"/>
        <w:rPr>
          <w:rFonts w:asciiTheme="minorEastAsia" w:hAnsiTheme="minorEastAsia" w:cs="仿宋_GB2312"/>
          <w:b/>
          <w:bCs/>
          <w:sz w:val="24"/>
          <w:szCs w:val="24"/>
        </w:rPr>
      </w:pPr>
      <w:r w:rsidRPr="004B4D93">
        <w:rPr>
          <w:rFonts w:asciiTheme="minorEastAsia" w:hAnsiTheme="minorEastAsia" w:cs="仿宋_GB2312" w:hint="eastAsia"/>
          <w:b/>
          <w:bCs/>
          <w:sz w:val="24"/>
          <w:szCs w:val="24"/>
        </w:rPr>
        <w:t>2、关联方交易</w:t>
      </w:r>
    </w:p>
    <w:p w:rsidR="00941119" w:rsidRPr="004B4D93" w:rsidRDefault="001803F6" w:rsidP="004B4D93">
      <w:pPr>
        <w:spacing w:line="560" w:lineRule="exact"/>
        <w:ind w:firstLineChars="200" w:firstLine="480"/>
        <w:jc w:val="left"/>
        <w:rPr>
          <w:rFonts w:asciiTheme="minorEastAsia" w:hAnsiTheme="minorEastAsia" w:cs="仿宋_GB2312"/>
          <w:sz w:val="24"/>
          <w:szCs w:val="24"/>
        </w:rPr>
      </w:pPr>
      <w:r w:rsidRPr="004B4D93">
        <w:rPr>
          <w:rFonts w:asciiTheme="minorEastAsia" w:hAnsiTheme="minorEastAsia" w:cs="仿宋_GB2312" w:hint="eastAsia"/>
          <w:sz w:val="24"/>
          <w:szCs w:val="24"/>
        </w:rPr>
        <w:t>根据《浙江柯桥联合村镇银行股份有限公司2023年度审计报告》（附件1），本行2023年度关联方交易情况如下：</w:t>
      </w:r>
    </w:p>
    <w:p w:rsidR="00941119" w:rsidRPr="004B4D93" w:rsidRDefault="001803F6" w:rsidP="004B4D93">
      <w:pPr>
        <w:tabs>
          <w:tab w:val="right" w:pos="7740"/>
        </w:tabs>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（1）截至2023年12月31日，关联方其他业务往来余额（单位：万元）：</w:t>
      </w:r>
    </w:p>
    <w:tbl>
      <w:tblPr>
        <w:tblW w:w="8603" w:type="dxa"/>
        <w:jc w:val="center"/>
        <w:tblBorders>
          <w:top w:val="single" w:sz="4" w:space="0" w:color="auto"/>
          <w:left w:val="none" w:sz="6" w:space="0" w:color="auto"/>
          <w:bottom w:val="single" w:sz="4" w:space="0" w:color="auto"/>
          <w:right w:val="none" w:sz="6" w:space="0" w:color="auto"/>
          <w:insideH w:val="dashed" w:sz="4" w:space="0" w:color="auto"/>
          <w:insideV w:val="dashed" w:sz="4" w:space="0" w:color="auto"/>
        </w:tblBorders>
        <w:tblLayout w:type="fixed"/>
        <w:tblCellMar>
          <w:left w:w="0" w:type="dxa"/>
          <w:right w:w="0" w:type="dxa"/>
        </w:tblCellMar>
        <w:tblLook w:val="04A0"/>
      </w:tblPr>
      <w:tblGrid>
        <w:gridCol w:w="5392"/>
        <w:gridCol w:w="1559"/>
        <w:gridCol w:w="1652"/>
      </w:tblGrid>
      <w:tr w:rsidR="00941119" w:rsidRPr="004B4D93">
        <w:trPr>
          <w:trHeight w:val="460"/>
          <w:jc w:val="center"/>
        </w:trPr>
        <w:tc>
          <w:tcPr>
            <w:tcW w:w="539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spacing w:line="400" w:lineRule="exact"/>
              <w:ind w:firstLine="482"/>
              <w:jc w:val="center"/>
              <w:rPr>
                <w:rFonts w:asciiTheme="minorEastAsia" w:hAnsiTheme="minorEastAsia" w:cs="宋体"/>
                <w:b/>
                <w:bCs/>
                <w:sz w:val="24"/>
                <w:szCs w:val="24"/>
              </w:rPr>
            </w:pPr>
            <w:r w:rsidRPr="004B4D93">
              <w:rPr>
                <w:rFonts w:asciiTheme="minorEastAsia" w:hAnsiTheme="minorEastAsia" w:cs="宋体" w:hint="eastAsia"/>
                <w:b/>
                <w:bCs/>
                <w:sz w:val="24"/>
                <w:szCs w:val="24"/>
              </w:rPr>
              <w:t>名  称</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spacing w:line="400" w:lineRule="exact"/>
              <w:ind w:firstLine="482"/>
              <w:jc w:val="center"/>
              <w:rPr>
                <w:rFonts w:asciiTheme="minorEastAsia" w:hAnsiTheme="minorEastAsia" w:cs="宋体"/>
                <w:b/>
                <w:bCs/>
                <w:sz w:val="24"/>
                <w:szCs w:val="24"/>
              </w:rPr>
            </w:pPr>
            <w:r w:rsidRPr="004B4D93">
              <w:rPr>
                <w:rFonts w:asciiTheme="minorEastAsia" w:hAnsiTheme="minorEastAsia" w:cs="宋体" w:hint="eastAsia"/>
                <w:b/>
                <w:bCs/>
                <w:sz w:val="24"/>
                <w:szCs w:val="24"/>
              </w:rPr>
              <w:t>期末数</w:t>
            </w:r>
          </w:p>
        </w:tc>
        <w:tc>
          <w:tcPr>
            <w:tcW w:w="165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tabs>
                <w:tab w:val="right" w:pos="7740"/>
              </w:tabs>
              <w:spacing w:line="400" w:lineRule="exact"/>
              <w:ind w:firstLine="482"/>
              <w:jc w:val="center"/>
              <w:rPr>
                <w:rFonts w:asciiTheme="minorEastAsia" w:hAnsiTheme="minorEastAsia" w:cs="宋体"/>
                <w:b/>
                <w:bCs/>
                <w:sz w:val="24"/>
                <w:szCs w:val="24"/>
              </w:rPr>
            </w:pPr>
            <w:r w:rsidRPr="004B4D93">
              <w:rPr>
                <w:rFonts w:asciiTheme="minorEastAsia" w:hAnsiTheme="minorEastAsia" w:cs="宋体" w:hint="eastAsia"/>
                <w:b/>
                <w:bCs/>
                <w:sz w:val="24"/>
                <w:szCs w:val="24"/>
              </w:rPr>
              <w:t>期初数</w:t>
            </w:r>
          </w:p>
        </w:tc>
      </w:tr>
      <w:tr w:rsidR="00941119" w:rsidRPr="004B4D93">
        <w:trPr>
          <w:trHeight w:val="460"/>
          <w:jc w:val="center"/>
        </w:trPr>
        <w:tc>
          <w:tcPr>
            <w:tcW w:w="539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left"/>
              <w:rPr>
                <w:rFonts w:asciiTheme="minorEastAsia" w:hAnsiTheme="minorEastAsia" w:cs="宋体"/>
                <w:sz w:val="24"/>
                <w:szCs w:val="24"/>
              </w:rPr>
            </w:pPr>
            <w:r w:rsidRPr="004B4D93">
              <w:rPr>
                <w:rFonts w:asciiTheme="minorEastAsia" w:hAnsiTheme="minorEastAsia" w:cs="宋体" w:hint="eastAsia"/>
                <w:sz w:val="24"/>
                <w:szCs w:val="24"/>
              </w:rPr>
              <w:t>存放同业款项</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941119">
            <w:pPr>
              <w:widowControl/>
              <w:spacing w:line="400" w:lineRule="exact"/>
              <w:ind w:firstLine="480"/>
              <w:jc w:val="center"/>
              <w:rPr>
                <w:rFonts w:asciiTheme="minorEastAsia" w:hAnsiTheme="minorEastAsia" w:cs="宋体"/>
                <w:sz w:val="24"/>
                <w:szCs w:val="24"/>
              </w:rPr>
            </w:pPr>
          </w:p>
        </w:tc>
        <w:tc>
          <w:tcPr>
            <w:tcW w:w="165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941119">
            <w:pPr>
              <w:widowControl/>
              <w:spacing w:line="400" w:lineRule="exact"/>
              <w:ind w:firstLine="480"/>
              <w:jc w:val="center"/>
              <w:rPr>
                <w:rFonts w:asciiTheme="minorEastAsia" w:hAnsiTheme="minorEastAsia" w:cs="宋体"/>
                <w:sz w:val="24"/>
                <w:szCs w:val="24"/>
              </w:rPr>
            </w:pPr>
          </w:p>
        </w:tc>
      </w:tr>
      <w:tr w:rsidR="00941119" w:rsidRPr="004B4D93">
        <w:trPr>
          <w:trHeight w:val="460"/>
          <w:jc w:val="center"/>
        </w:trPr>
        <w:tc>
          <w:tcPr>
            <w:tcW w:w="539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400" w:firstLine="960"/>
              <w:rPr>
                <w:rFonts w:asciiTheme="minorEastAsia" w:hAnsiTheme="minorEastAsia" w:cs="宋体"/>
                <w:sz w:val="24"/>
                <w:szCs w:val="24"/>
              </w:rPr>
            </w:pPr>
            <w:r w:rsidRPr="004B4D93">
              <w:rPr>
                <w:rFonts w:asciiTheme="minorEastAsia" w:hAnsiTheme="minorEastAsia" w:cs="宋体" w:hint="eastAsia"/>
                <w:sz w:val="24"/>
                <w:szCs w:val="24"/>
              </w:rPr>
              <w:t>杭州联合农村商业银行股份有限公司</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rightChars="50" w:right="105" w:firstLine="480"/>
              <w:jc w:val="center"/>
              <w:textAlignment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4604.32</w:t>
            </w:r>
          </w:p>
        </w:tc>
        <w:tc>
          <w:tcPr>
            <w:tcW w:w="165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rightChars="50" w:right="105" w:firstLine="480"/>
              <w:jc w:val="center"/>
              <w:textAlignment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4853.78</w:t>
            </w:r>
          </w:p>
        </w:tc>
      </w:tr>
      <w:tr w:rsidR="00941119" w:rsidRPr="004B4D93">
        <w:trPr>
          <w:trHeight w:val="460"/>
          <w:jc w:val="center"/>
        </w:trPr>
        <w:tc>
          <w:tcPr>
            <w:tcW w:w="539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400" w:firstLine="960"/>
              <w:jc w:val="left"/>
              <w:rPr>
                <w:rFonts w:asciiTheme="minorEastAsia" w:hAnsiTheme="minorEastAsia" w:cs="宋体"/>
                <w:sz w:val="24"/>
                <w:szCs w:val="24"/>
              </w:rPr>
            </w:pPr>
            <w:r w:rsidRPr="004B4D93">
              <w:rPr>
                <w:rFonts w:asciiTheme="minorEastAsia" w:hAnsiTheme="minorEastAsia" w:cs="宋体" w:hint="eastAsia"/>
                <w:sz w:val="24"/>
                <w:szCs w:val="24"/>
              </w:rPr>
              <w:t>浙江缙云联合村镇银行股份有限公司</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0</w:t>
            </w:r>
          </w:p>
        </w:tc>
        <w:tc>
          <w:tcPr>
            <w:tcW w:w="165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3000</w:t>
            </w:r>
          </w:p>
        </w:tc>
      </w:tr>
      <w:tr w:rsidR="00941119" w:rsidRPr="004B4D93">
        <w:trPr>
          <w:trHeight w:val="460"/>
          <w:jc w:val="center"/>
        </w:trPr>
        <w:tc>
          <w:tcPr>
            <w:tcW w:w="539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400" w:firstLine="960"/>
              <w:jc w:val="left"/>
              <w:rPr>
                <w:rFonts w:asciiTheme="minorEastAsia" w:hAnsiTheme="minorEastAsia" w:cs="宋体"/>
                <w:sz w:val="24"/>
                <w:szCs w:val="24"/>
              </w:rPr>
            </w:pPr>
            <w:r w:rsidRPr="004B4D93">
              <w:rPr>
                <w:rFonts w:asciiTheme="minorEastAsia" w:hAnsiTheme="minorEastAsia" w:cs="宋体" w:hint="eastAsia"/>
                <w:sz w:val="24"/>
                <w:szCs w:val="24"/>
              </w:rPr>
              <w:t>浙江长兴联合村镇银行股份有限公司</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2000</w:t>
            </w:r>
          </w:p>
        </w:tc>
        <w:tc>
          <w:tcPr>
            <w:tcW w:w="165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0</w:t>
            </w:r>
          </w:p>
        </w:tc>
      </w:tr>
      <w:tr w:rsidR="00941119" w:rsidRPr="004B4D93">
        <w:trPr>
          <w:trHeight w:val="469"/>
          <w:jc w:val="center"/>
        </w:trPr>
        <w:tc>
          <w:tcPr>
            <w:tcW w:w="539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left"/>
              <w:rPr>
                <w:rFonts w:asciiTheme="minorEastAsia" w:hAnsiTheme="minorEastAsia" w:cs="宋体"/>
                <w:sz w:val="24"/>
                <w:szCs w:val="24"/>
              </w:rPr>
            </w:pPr>
            <w:r w:rsidRPr="004B4D93">
              <w:rPr>
                <w:rFonts w:asciiTheme="minorEastAsia" w:hAnsiTheme="minorEastAsia" w:cs="宋体" w:hint="eastAsia"/>
                <w:sz w:val="24"/>
                <w:szCs w:val="24"/>
              </w:rPr>
              <w:t>小计</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6604.32</w:t>
            </w:r>
          </w:p>
        </w:tc>
        <w:tc>
          <w:tcPr>
            <w:tcW w:w="165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7853.78</w:t>
            </w:r>
          </w:p>
        </w:tc>
      </w:tr>
      <w:tr w:rsidR="00941119" w:rsidRPr="004B4D93">
        <w:trPr>
          <w:trHeight w:val="460"/>
          <w:jc w:val="center"/>
        </w:trPr>
        <w:tc>
          <w:tcPr>
            <w:tcW w:w="539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left"/>
              <w:rPr>
                <w:rFonts w:asciiTheme="minorEastAsia" w:hAnsiTheme="minorEastAsia" w:cs="宋体"/>
                <w:sz w:val="24"/>
                <w:szCs w:val="24"/>
              </w:rPr>
            </w:pPr>
            <w:r w:rsidRPr="004B4D93">
              <w:rPr>
                <w:rFonts w:asciiTheme="minorEastAsia" w:hAnsiTheme="minorEastAsia" w:cs="宋体" w:hint="eastAsia"/>
                <w:sz w:val="24"/>
                <w:szCs w:val="24"/>
              </w:rPr>
              <w:t>存放同业应收利息</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941119">
            <w:pPr>
              <w:widowControl/>
              <w:spacing w:line="400" w:lineRule="exact"/>
              <w:ind w:firstLine="480"/>
              <w:jc w:val="center"/>
              <w:rPr>
                <w:rFonts w:asciiTheme="minorEastAsia" w:hAnsiTheme="minorEastAsia" w:cs="宋体"/>
                <w:sz w:val="24"/>
                <w:szCs w:val="24"/>
              </w:rPr>
            </w:pPr>
          </w:p>
        </w:tc>
        <w:tc>
          <w:tcPr>
            <w:tcW w:w="165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941119">
            <w:pPr>
              <w:widowControl/>
              <w:spacing w:line="400" w:lineRule="exact"/>
              <w:ind w:firstLine="480"/>
              <w:jc w:val="center"/>
              <w:rPr>
                <w:rFonts w:asciiTheme="minorEastAsia" w:hAnsiTheme="minorEastAsia" w:cs="宋体"/>
                <w:sz w:val="24"/>
                <w:szCs w:val="24"/>
              </w:rPr>
            </w:pPr>
          </w:p>
        </w:tc>
      </w:tr>
      <w:tr w:rsidR="00941119" w:rsidRPr="004B4D93">
        <w:trPr>
          <w:trHeight w:val="460"/>
          <w:jc w:val="center"/>
        </w:trPr>
        <w:tc>
          <w:tcPr>
            <w:tcW w:w="539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100" w:firstLine="240"/>
              <w:jc w:val="center"/>
              <w:rPr>
                <w:rFonts w:asciiTheme="minorEastAsia" w:hAnsiTheme="minorEastAsia" w:cs="宋体"/>
                <w:sz w:val="24"/>
                <w:szCs w:val="24"/>
              </w:rPr>
            </w:pPr>
            <w:r w:rsidRPr="004B4D93">
              <w:rPr>
                <w:rFonts w:asciiTheme="minorEastAsia" w:hAnsiTheme="minorEastAsia" w:cs="宋体" w:hint="eastAsia"/>
                <w:sz w:val="24"/>
                <w:szCs w:val="24"/>
              </w:rPr>
              <w:t>杭州联合农村商业银行股份有限公司</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3.47</w:t>
            </w:r>
          </w:p>
        </w:tc>
        <w:tc>
          <w:tcPr>
            <w:tcW w:w="1652"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1.95</w:t>
            </w:r>
          </w:p>
        </w:tc>
      </w:tr>
    </w:tbl>
    <w:p w:rsidR="00941119" w:rsidRPr="004B4D93" w:rsidRDefault="001803F6" w:rsidP="004B4D93">
      <w:pPr>
        <w:tabs>
          <w:tab w:val="right" w:pos="7740"/>
        </w:tabs>
        <w:spacing w:line="560" w:lineRule="exact"/>
        <w:ind w:firstLineChars="200" w:firstLine="480"/>
        <w:rPr>
          <w:rFonts w:asciiTheme="minorEastAsia" w:hAnsiTheme="minorEastAsia" w:cs="宋体"/>
          <w:sz w:val="24"/>
          <w:szCs w:val="24"/>
        </w:rPr>
      </w:pPr>
      <w:r w:rsidRPr="004B4D93">
        <w:rPr>
          <w:rFonts w:asciiTheme="minorEastAsia" w:hAnsiTheme="minorEastAsia" w:cs="宋体" w:hint="eastAsia"/>
          <w:sz w:val="24"/>
          <w:szCs w:val="24"/>
        </w:rPr>
        <w:t>（2）本期关联方其他业务往来发生额</w:t>
      </w:r>
      <w:r w:rsidRPr="004B4D93">
        <w:rPr>
          <w:rFonts w:asciiTheme="minorEastAsia" w:hAnsiTheme="minorEastAsia" w:cs="仿宋_GB2312" w:hint="eastAsia"/>
          <w:sz w:val="24"/>
          <w:szCs w:val="24"/>
        </w:rPr>
        <w:t>（单位：万元）</w:t>
      </w:r>
      <w:r w:rsidRPr="004B4D93">
        <w:rPr>
          <w:rFonts w:asciiTheme="minorEastAsia" w:hAnsiTheme="minorEastAsia" w:cs="宋体" w:hint="eastAsia"/>
          <w:sz w:val="24"/>
          <w:szCs w:val="24"/>
        </w:rPr>
        <w:t>：</w:t>
      </w:r>
    </w:p>
    <w:tbl>
      <w:tblPr>
        <w:tblW w:w="8510" w:type="dxa"/>
        <w:jc w:val="center"/>
        <w:tblBorders>
          <w:top w:val="single" w:sz="4" w:space="0" w:color="auto"/>
          <w:left w:val="none" w:sz="6" w:space="0" w:color="auto"/>
          <w:bottom w:val="single" w:sz="4" w:space="0" w:color="auto"/>
          <w:right w:val="none" w:sz="6" w:space="0" w:color="auto"/>
          <w:insideH w:val="dashed" w:sz="4" w:space="0" w:color="auto"/>
          <w:insideV w:val="dashed" w:sz="4" w:space="0" w:color="auto"/>
        </w:tblBorders>
        <w:tblLayout w:type="fixed"/>
        <w:tblCellMar>
          <w:left w:w="0" w:type="dxa"/>
          <w:right w:w="0" w:type="dxa"/>
        </w:tblCellMar>
        <w:tblLook w:val="04A0"/>
      </w:tblPr>
      <w:tblGrid>
        <w:gridCol w:w="5250"/>
        <w:gridCol w:w="1701"/>
        <w:gridCol w:w="1559"/>
      </w:tblGrid>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spacing w:line="400" w:lineRule="exact"/>
              <w:ind w:firstLine="482"/>
              <w:jc w:val="center"/>
              <w:rPr>
                <w:rFonts w:asciiTheme="minorEastAsia" w:hAnsiTheme="minorEastAsia" w:cs="宋体"/>
                <w:b/>
                <w:bCs/>
                <w:sz w:val="24"/>
                <w:szCs w:val="24"/>
              </w:rPr>
            </w:pPr>
            <w:r w:rsidRPr="004B4D93">
              <w:rPr>
                <w:rFonts w:asciiTheme="minorEastAsia" w:hAnsiTheme="minorEastAsia" w:cs="宋体" w:hint="eastAsia"/>
                <w:b/>
                <w:bCs/>
                <w:sz w:val="24"/>
                <w:szCs w:val="24"/>
              </w:rPr>
              <w:lastRenderedPageBreak/>
              <w:t>名  称</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spacing w:line="400" w:lineRule="exact"/>
              <w:ind w:firstLine="482"/>
              <w:jc w:val="center"/>
              <w:rPr>
                <w:rFonts w:asciiTheme="minorEastAsia" w:hAnsiTheme="minorEastAsia" w:cs="宋体"/>
                <w:b/>
                <w:bCs/>
                <w:sz w:val="24"/>
                <w:szCs w:val="24"/>
              </w:rPr>
            </w:pPr>
            <w:r w:rsidRPr="004B4D93">
              <w:rPr>
                <w:rFonts w:asciiTheme="minorEastAsia" w:hAnsiTheme="minorEastAsia" w:cs="宋体" w:hint="eastAsia"/>
                <w:b/>
                <w:bCs/>
                <w:sz w:val="24"/>
                <w:szCs w:val="24"/>
              </w:rPr>
              <w:t>本期数</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tabs>
                <w:tab w:val="right" w:pos="7740"/>
              </w:tabs>
              <w:spacing w:line="400" w:lineRule="exact"/>
              <w:ind w:firstLine="482"/>
              <w:jc w:val="center"/>
              <w:rPr>
                <w:rFonts w:asciiTheme="minorEastAsia" w:hAnsiTheme="minorEastAsia" w:cs="宋体"/>
                <w:b/>
                <w:bCs/>
                <w:sz w:val="24"/>
                <w:szCs w:val="24"/>
              </w:rPr>
            </w:pPr>
            <w:r w:rsidRPr="004B4D93">
              <w:rPr>
                <w:rFonts w:asciiTheme="minorEastAsia" w:hAnsiTheme="minorEastAsia" w:cs="宋体" w:hint="eastAsia"/>
                <w:b/>
                <w:bCs/>
                <w:sz w:val="24"/>
                <w:szCs w:val="24"/>
              </w:rPr>
              <w:t>上期数</w:t>
            </w: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left"/>
              <w:rPr>
                <w:rFonts w:asciiTheme="minorEastAsia" w:hAnsiTheme="minorEastAsia" w:cs="宋体"/>
                <w:sz w:val="24"/>
                <w:szCs w:val="24"/>
              </w:rPr>
            </w:pPr>
            <w:r w:rsidRPr="004B4D93">
              <w:rPr>
                <w:rFonts w:asciiTheme="minorEastAsia" w:hAnsiTheme="minorEastAsia" w:cs="宋体" w:hint="eastAsia"/>
                <w:sz w:val="24"/>
                <w:szCs w:val="24"/>
              </w:rPr>
              <w:t>存放同业利息收入</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941119">
            <w:pPr>
              <w:widowControl/>
              <w:spacing w:line="400" w:lineRule="exact"/>
              <w:ind w:firstLine="480"/>
              <w:jc w:val="center"/>
              <w:rPr>
                <w:rFonts w:asciiTheme="minorEastAsia" w:hAnsiTheme="minorEastAsia" w:cs="宋体"/>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941119">
            <w:pPr>
              <w:widowControl/>
              <w:spacing w:line="400" w:lineRule="exact"/>
              <w:ind w:firstLine="480"/>
              <w:jc w:val="center"/>
              <w:rPr>
                <w:rFonts w:asciiTheme="minorEastAsia" w:hAnsiTheme="minorEastAsia" w:cs="宋体"/>
                <w:sz w:val="24"/>
                <w:szCs w:val="24"/>
              </w:rPr>
            </w:pP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100" w:firstLine="240"/>
              <w:jc w:val="center"/>
              <w:rPr>
                <w:rFonts w:asciiTheme="minorEastAsia" w:hAnsiTheme="minorEastAsia" w:cs="宋体"/>
                <w:sz w:val="24"/>
                <w:szCs w:val="24"/>
              </w:rPr>
            </w:pPr>
            <w:r w:rsidRPr="004B4D93">
              <w:rPr>
                <w:rFonts w:asciiTheme="minorEastAsia" w:hAnsiTheme="minorEastAsia" w:cs="宋体" w:hint="eastAsia"/>
                <w:sz w:val="24"/>
                <w:szCs w:val="24"/>
              </w:rPr>
              <w:t>杭州联合农村商业银行股份有限公司</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spacing w:line="400" w:lineRule="exact"/>
              <w:ind w:firstLine="480"/>
              <w:jc w:val="center"/>
              <w:rPr>
                <w:rFonts w:asciiTheme="minorEastAsia" w:hAnsiTheme="minorEastAsia" w:cs="宋体"/>
                <w:sz w:val="24"/>
                <w:szCs w:val="24"/>
              </w:rPr>
            </w:pPr>
            <w:r w:rsidRPr="004B4D93">
              <w:rPr>
                <w:rFonts w:asciiTheme="minorEastAsia" w:hAnsiTheme="minorEastAsia" w:hint="eastAsia"/>
                <w:sz w:val="24"/>
                <w:szCs w:val="24"/>
              </w:rPr>
              <w:t>91.66</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spacing w:line="400" w:lineRule="exact"/>
              <w:ind w:firstLine="480"/>
              <w:jc w:val="center"/>
              <w:rPr>
                <w:rFonts w:asciiTheme="minorEastAsia" w:hAnsiTheme="minorEastAsia" w:cs="宋体"/>
                <w:sz w:val="24"/>
                <w:szCs w:val="24"/>
              </w:rPr>
            </w:pPr>
            <w:r w:rsidRPr="004B4D93">
              <w:rPr>
                <w:rFonts w:asciiTheme="minorEastAsia" w:hAnsiTheme="minorEastAsia" w:hint="eastAsia"/>
                <w:sz w:val="24"/>
                <w:szCs w:val="24"/>
              </w:rPr>
              <w:t>115.28</w:t>
            </w: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100" w:firstLine="240"/>
              <w:jc w:val="center"/>
              <w:rPr>
                <w:rFonts w:asciiTheme="minorEastAsia" w:hAnsiTheme="minorEastAsia" w:cs="宋体"/>
                <w:sz w:val="24"/>
                <w:szCs w:val="24"/>
              </w:rPr>
            </w:pPr>
            <w:r w:rsidRPr="004B4D93">
              <w:rPr>
                <w:rFonts w:asciiTheme="minorEastAsia" w:hAnsiTheme="minorEastAsia" w:cs="宋体" w:hint="eastAsia"/>
                <w:sz w:val="24"/>
                <w:szCs w:val="24"/>
              </w:rPr>
              <w:t>浙江缙云联合村镇银行股份有限公司</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73.10</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17.84</w:t>
            </w: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100" w:firstLine="240"/>
              <w:jc w:val="center"/>
              <w:rPr>
                <w:rFonts w:asciiTheme="minorEastAsia" w:hAnsiTheme="minorEastAsia" w:cs="宋体"/>
                <w:sz w:val="24"/>
                <w:szCs w:val="24"/>
              </w:rPr>
            </w:pPr>
            <w:r w:rsidRPr="004B4D93">
              <w:rPr>
                <w:rFonts w:asciiTheme="minorEastAsia" w:hAnsiTheme="minorEastAsia" w:cs="宋体" w:hint="eastAsia"/>
                <w:sz w:val="24"/>
                <w:szCs w:val="24"/>
              </w:rPr>
              <w:t>浙江诸暨联合村镇银行股份有限公司</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6.77</w:t>
            </w: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100" w:firstLine="240"/>
              <w:jc w:val="center"/>
              <w:rPr>
                <w:rFonts w:asciiTheme="minorEastAsia" w:hAnsiTheme="minorEastAsia" w:cs="宋体"/>
                <w:sz w:val="24"/>
                <w:szCs w:val="24"/>
              </w:rPr>
            </w:pPr>
            <w:r w:rsidRPr="004B4D93">
              <w:rPr>
                <w:rFonts w:asciiTheme="minorEastAsia" w:hAnsiTheme="minorEastAsia" w:cs="宋体" w:hint="eastAsia"/>
                <w:sz w:val="24"/>
                <w:szCs w:val="24"/>
              </w:rPr>
              <w:t>浙江长兴联合村镇银行股份有限公司</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0.87</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2.33</w:t>
            </w: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100" w:firstLine="240"/>
              <w:jc w:val="center"/>
              <w:rPr>
                <w:rFonts w:asciiTheme="minorEastAsia" w:hAnsiTheme="minorEastAsia" w:cs="宋体"/>
                <w:sz w:val="24"/>
                <w:szCs w:val="24"/>
              </w:rPr>
            </w:pPr>
            <w:r w:rsidRPr="004B4D93">
              <w:rPr>
                <w:rFonts w:asciiTheme="minorEastAsia" w:hAnsiTheme="minorEastAsia" w:cs="宋体" w:hint="eastAsia"/>
                <w:sz w:val="24"/>
                <w:szCs w:val="24"/>
              </w:rPr>
              <w:t>浙江义乌联合村镇银行股份有限公司</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19.19</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0</w:t>
            </w: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left"/>
              <w:rPr>
                <w:rFonts w:asciiTheme="minorEastAsia" w:hAnsiTheme="minorEastAsia" w:cs="宋体"/>
                <w:sz w:val="24"/>
                <w:szCs w:val="24"/>
              </w:rPr>
            </w:pPr>
            <w:r w:rsidRPr="004B4D93">
              <w:rPr>
                <w:rFonts w:asciiTheme="minorEastAsia" w:hAnsiTheme="minorEastAsia" w:cs="宋体" w:hint="eastAsia"/>
                <w:sz w:val="24"/>
                <w:szCs w:val="24"/>
              </w:rPr>
              <w:t>小计</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184.82</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142.22</w:t>
            </w: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left"/>
              <w:rPr>
                <w:rFonts w:asciiTheme="minorEastAsia" w:hAnsiTheme="minorEastAsia" w:cs="宋体"/>
                <w:sz w:val="24"/>
                <w:szCs w:val="24"/>
              </w:rPr>
            </w:pPr>
            <w:r w:rsidRPr="004B4D93">
              <w:rPr>
                <w:rFonts w:asciiTheme="minorEastAsia" w:hAnsiTheme="minorEastAsia" w:cs="宋体" w:hint="eastAsia"/>
                <w:sz w:val="24"/>
                <w:szCs w:val="24"/>
              </w:rPr>
              <w:t>同业存放利息支出</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941119">
            <w:pPr>
              <w:widowControl/>
              <w:spacing w:line="400" w:lineRule="exact"/>
              <w:ind w:firstLine="480"/>
              <w:jc w:val="center"/>
              <w:rPr>
                <w:rFonts w:asciiTheme="minorEastAsia" w:hAnsiTheme="minorEastAsia" w:cs="宋体"/>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941119">
            <w:pPr>
              <w:widowControl/>
              <w:spacing w:line="400" w:lineRule="exact"/>
              <w:ind w:firstLine="480"/>
              <w:jc w:val="center"/>
              <w:rPr>
                <w:rFonts w:asciiTheme="minorEastAsia" w:hAnsiTheme="minorEastAsia" w:cs="宋体"/>
                <w:sz w:val="24"/>
                <w:szCs w:val="24"/>
              </w:rPr>
            </w:pP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Chars="100" w:firstLine="240"/>
              <w:jc w:val="center"/>
              <w:rPr>
                <w:rFonts w:asciiTheme="minorEastAsia" w:hAnsiTheme="minorEastAsia" w:cs="宋体"/>
                <w:sz w:val="24"/>
                <w:szCs w:val="24"/>
              </w:rPr>
            </w:pPr>
            <w:r w:rsidRPr="004B4D93">
              <w:rPr>
                <w:rFonts w:asciiTheme="minorEastAsia" w:hAnsiTheme="minorEastAsia" w:cs="宋体" w:hint="eastAsia"/>
                <w:sz w:val="24"/>
                <w:szCs w:val="24"/>
              </w:rPr>
              <w:t>浙江嘉善联合村镇银行股份有限公司</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center"/>
              <w:rPr>
                <w:rFonts w:asciiTheme="minorEastAsia" w:hAnsiTheme="minorEastAsia" w:cs="宋体"/>
                <w:sz w:val="24"/>
                <w:szCs w:val="24"/>
              </w:rPr>
            </w:pPr>
            <w:r w:rsidRPr="004B4D93">
              <w:rPr>
                <w:rFonts w:asciiTheme="minorEastAsia" w:hAnsiTheme="minorEastAsia" w:cs="宋体" w:hint="eastAsia"/>
                <w:sz w:val="24"/>
                <w:szCs w:val="24"/>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4B4D93">
            <w:pPr>
              <w:widowControl/>
              <w:spacing w:line="400" w:lineRule="exact"/>
              <w:ind w:firstLineChars="100" w:firstLine="240"/>
              <w:jc w:val="center"/>
              <w:rPr>
                <w:rFonts w:asciiTheme="minorEastAsia" w:hAnsiTheme="minorEastAsia" w:cs="宋体"/>
                <w:sz w:val="24"/>
                <w:szCs w:val="24"/>
              </w:rPr>
            </w:pPr>
            <w:r w:rsidRPr="004B4D93">
              <w:rPr>
                <w:rFonts w:asciiTheme="minorEastAsia" w:hAnsiTheme="minorEastAsia" w:cs="宋体" w:hint="eastAsia"/>
                <w:sz w:val="24"/>
                <w:szCs w:val="24"/>
              </w:rPr>
              <w:t>0.44</w:t>
            </w:r>
          </w:p>
        </w:tc>
      </w:tr>
      <w:tr w:rsidR="00941119" w:rsidRPr="004B4D93">
        <w:trPr>
          <w:trHeight w:val="460"/>
          <w:jc w:val="center"/>
        </w:trPr>
        <w:tc>
          <w:tcPr>
            <w:tcW w:w="5250"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widowControl/>
              <w:spacing w:line="400" w:lineRule="exact"/>
              <w:ind w:firstLine="480"/>
              <w:jc w:val="left"/>
              <w:rPr>
                <w:rFonts w:asciiTheme="minorEastAsia" w:hAnsiTheme="minorEastAsia" w:cs="宋体"/>
                <w:sz w:val="24"/>
                <w:szCs w:val="24"/>
              </w:rPr>
            </w:pPr>
            <w:r w:rsidRPr="004B4D93">
              <w:rPr>
                <w:rFonts w:asciiTheme="minorEastAsia" w:hAnsiTheme="minorEastAsia" w:cs="宋体" w:hint="eastAsia"/>
                <w:sz w:val="24"/>
                <w:szCs w:val="24"/>
              </w:rPr>
              <w:t>小  计</w:t>
            </w:r>
          </w:p>
        </w:tc>
        <w:tc>
          <w:tcPr>
            <w:tcW w:w="170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pStyle w:val="aa"/>
              <w:adjustRightInd w:val="0"/>
              <w:spacing w:line="400" w:lineRule="exact"/>
              <w:ind w:firstLineChars="50" w:firstLine="120"/>
              <w:jc w:val="center"/>
              <w:rPr>
                <w:rFonts w:asciiTheme="minorEastAsia" w:hAnsiTheme="minorEastAsia" w:cs="Times New Roman"/>
                <w:szCs w:val="24"/>
              </w:rPr>
            </w:pPr>
            <w:r w:rsidRPr="004B4D93">
              <w:rPr>
                <w:rFonts w:asciiTheme="minorEastAsia" w:hAnsiTheme="minorEastAsia" w:cs="Times New Roman" w:hint="eastAsia"/>
                <w:szCs w:val="24"/>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pPr>
              <w:pStyle w:val="aa"/>
              <w:adjustRightInd w:val="0"/>
              <w:spacing w:line="400" w:lineRule="exact"/>
              <w:ind w:firstLineChars="50" w:firstLine="120"/>
              <w:jc w:val="center"/>
              <w:rPr>
                <w:rFonts w:asciiTheme="minorEastAsia" w:hAnsiTheme="minorEastAsia" w:cs="宋体"/>
                <w:szCs w:val="24"/>
              </w:rPr>
            </w:pPr>
            <w:r w:rsidRPr="004B4D93">
              <w:rPr>
                <w:rFonts w:asciiTheme="minorEastAsia" w:hAnsiTheme="minorEastAsia" w:cs="Times New Roman" w:hint="eastAsia"/>
                <w:szCs w:val="24"/>
              </w:rPr>
              <w:t>0.44</w:t>
            </w:r>
          </w:p>
        </w:tc>
      </w:tr>
    </w:tbl>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（五）资本充足率情况</w:t>
      </w:r>
    </w:p>
    <w:p w:rsidR="00941119" w:rsidRPr="004B4D93" w:rsidRDefault="001803F6" w:rsidP="004B4D93">
      <w:pPr>
        <w:spacing w:line="560" w:lineRule="exact"/>
        <w:ind w:firstLineChars="200" w:firstLine="480"/>
        <w:jc w:val="left"/>
        <w:rPr>
          <w:rFonts w:asciiTheme="minorEastAsia" w:hAnsiTheme="minorEastAsia" w:cs="仿宋_GB2312"/>
          <w:sz w:val="24"/>
          <w:szCs w:val="24"/>
        </w:rPr>
      </w:pPr>
      <w:r w:rsidRPr="004B4D93">
        <w:rPr>
          <w:rFonts w:asciiTheme="minorEastAsia" w:hAnsiTheme="minorEastAsia" w:cs="仿宋_GB2312" w:hint="eastAsia"/>
          <w:sz w:val="24"/>
          <w:szCs w:val="24"/>
        </w:rPr>
        <w:t>编制单位：浙江柯桥联合村镇银行股份有限公司</w:t>
      </w:r>
    </w:p>
    <w:p w:rsidR="00941119" w:rsidRPr="004B4D93" w:rsidRDefault="001803F6" w:rsidP="004B4D93">
      <w:pPr>
        <w:spacing w:line="560" w:lineRule="exact"/>
        <w:ind w:firstLineChars="200" w:firstLine="480"/>
        <w:rPr>
          <w:rFonts w:asciiTheme="minorEastAsia" w:hAnsiTheme="minorEastAsia" w:cs="楷体_GB2312"/>
          <w:b/>
          <w:sz w:val="24"/>
          <w:szCs w:val="24"/>
        </w:rPr>
      </w:pPr>
      <w:r w:rsidRPr="004B4D93">
        <w:rPr>
          <w:rFonts w:asciiTheme="minorEastAsia" w:hAnsiTheme="minorEastAsia" w:cs="仿宋_GB2312" w:hint="eastAsia"/>
          <w:sz w:val="24"/>
          <w:szCs w:val="24"/>
        </w:rPr>
        <w:t>编制月份：2023年12月          金额单位：人民币万元</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3124"/>
      </w:tblGrid>
      <w:tr w:rsidR="00941119" w:rsidRPr="004B4D93">
        <w:trPr>
          <w:trHeight w:val="171"/>
          <w:jc w:val="center"/>
        </w:trPr>
        <w:tc>
          <w:tcPr>
            <w:tcW w:w="549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692CBE">
            <w:pPr>
              <w:widowControl/>
              <w:spacing w:line="400" w:lineRule="exact"/>
              <w:ind w:firstLine="482"/>
              <w:jc w:val="center"/>
              <w:rPr>
                <w:rFonts w:asciiTheme="minorEastAsia" w:hAnsiTheme="minorEastAsia" w:cs="宋体"/>
                <w:b/>
                <w:bCs/>
                <w:kern w:val="0"/>
                <w:sz w:val="24"/>
                <w:szCs w:val="24"/>
              </w:rPr>
            </w:pPr>
            <w:r w:rsidRPr="004B4D93">
              <w:rPr>
                <w:rFonts w:asciiTheme="minorEastAsia" w:hAnsiTheme="minorEastAsia" w:cs="宋体" w:hint="eastAsia"/>
                <w:b/>
                <w:bCs/>
                <w:kern w:val="0"/>
                <w:sz w:val="24"/>
                <w:szCs w:val="24"/>
              </w:rPr>
              <w:t>项目</w:t>
            </w:r>
          </w:p>
        </w:tc>
        <w:tc>
          <w:tcPr>
            <w:tcW w:w="3124" w:type="dxa"/>
            <w:tcBorders>
              <w:top w:val="single" w:sz="4" w:space="0" w:color="auto"/>
              <w:left w:val="nil"/>
              <w:bottom w:val="single" w:sz="4" w:space="0" w:color="auto"/>
              <w:right w:val="single" w:sz="4" w:space="0" w:color="auto"/>
            </w:tcBorders>
            <w:noWrap/>
            <w:vAlign w:val="center"/>
          </w:tcPr>
          <w:p w:rsidR="00941119" w:rsidRPr="004B4D93" w:rsidRDefault="001803F6" w:rsidP="00692CBE">
            <w:pPr>
              <w:widowControl/>
              <w:spacing w:line="400" w:lineRule="exact"/>
              <w:ind w:firstLine="482"/>
              <w:jc w:val="center"/>
              <w:rPr>
                <w:rFonts w:asciiTheme="minorEastAsia" w:hAnsiTheme="minorEastAsia" w:cs="宋体"/>
                <w:b/>
                <w:bCs/>
                <w:kern w:val="0"/>
                <w:sz w:val="24"/>
                <w:szCs w:val="24"/>
              </w:rPr>
            </w:pPr>
            <w:r w:rsidRPr="004B4D93">
              <w:rPr>
                <w:rFonts w:asciiTheme="minorEastAsia" w:hAnsiTheme="minorEastAsia" w:cs="宋体" w:hint="eastAsia"/>
                <w:b/>
                <w:bCs/>
                <w:kern w:val="0"/>
                <w:sz w:val="24"/>
                <w:szCs w:val="24"/>
              </w:rPr>
              <w:t>2023年12月31日</w:t>
            </w:r>
          </w:p>
        </w:tc>
      </w:tr>
      <w:tr w:rsidR="00941119" w:rsidRPr="004B4D93">
        <w:trPr>
          <w:trHeight w:val="171"/>
          <w:jc w:val="center"/>
        </w:trPr>
        <w:tc>
          <w:tcPr>
            <w:tcW w:w="549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692CBE">
            <w:pPr>
              <w:spacing w:line="400" w:lineRule="exact"/>
              <w:ind w:firstLine="480"/>
              <w:jc w:val="center"/>
              <w:rPr>
                <w:rFonts w:asciiTheme="minorEastAsia" w:hAnsiTheme="minorEastAsia"/>
                <w:color w:val="0D0D0D"/>
                <w:sz w:val="24"/>
                <w:szCs w:val="24"/>
              </w:rPr>
            </w:pPr>
            <w:r w:rsidRPr="004B4D93">
              <w:rPr>
                <w:rFonts w:asciiTheme="minorEastAsia" w:hAnsiTheme="minorEastAsia" w:hint="eastAsia"/>
                <w:color w:val="0D0D0D"/>
                <w:sz w:val="24"/>
                <w:szCs w:val="24"/>
              </w:rPr>
              <w:t>核心一级资本充足率(%)</w:t>
            </w:r>
          </w:p>
        </w:tc>
        <w:tc>
          <w:tcPr>
            <w:tcW w:w="3124" w:type="dxa"/>
            <w:tcBorders>
              <w:top w:val="single" w:sz="4" w:space="0" w:color="auto"/>
              <w:left w:val="nil"/>
              <w:bottom w:val="single" w:sz="4" w:space="0" w:color="auto"/>
              <w:right w:val="single" w:sz="4" w:space="0" w:color="auto"/>
            </w:tcBorders>
            <w:noWrap/>
            <w:vAlign w:val="center"/>
          </w:tcPr>
          <w:p w:rsidR="00941119" w:rsidRPr="004B4D93" w:rsidRDefault="001803F6" w:rsidP="00692CBE">
            <w:pPr>
              <w:ind w:firstLine="480"/>
              <w:jc w:val="center"/>
              <w:rPr>
                <w:rFonts w:asciiTheme="minorEastAsia" w:hAnsiTheme="minorEastAsia"/>
                <w:kern w:val="0"/>
                <w:sz w:val="24"/>
                <w:szCs w:val="24"/>
              </w:rPr>
            </w:pPr>
            <w:r w:rsidRPr="004B4D93">
              <w:rPr>
                <w:rFonts w:asciiTheme="minorEastAsia" w:hAnsiTheme="minorEastAsia"/>
                <w:kern w:val="0"/>
                <w:sz w:val="24"/>
                <w:szCs w:val="24"/>
              </w:rPr>
              <w:t>13.05%</w:t>
            </w:r>
          </w:p>
        </w:tc>
      </w:tr>
      <w:tr w:rsidR="00941119" w:rsidRPr="004B4D93">
        <w:trPr>
          <w:trHeight w:val="157"/>
          <w:jc w:val="center"/>
        </w:trPr>
        <w:tc>
          <w:tcPr>
            <w:tcW w:w="549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692CBE">
            <w:pPr>
              <w:spacing w:line="400" w:lineRule="exact"/>
              <w:ind w:firstLine="480"/>
              <w:jc w:val="center"/>
              <w:rPr>
                <w:rFonts w:asciiTheme="minorEastAsia" w:hAnsiTheme="minorEastAsia"/>
                <w:color w:val="0D0D0D"/>
                <w:sz w:val="24"/>
                <w:szCs w:val="24"/>
              </w:rPr>
            </w:pPr>
            <w:r w:rsidRPr="004B4D93">
              <w:rPr>
                <w:rFonts w:asciiTheme="minorEastAsia" w:hAnsiTheme="minorEastAsia" w:hint="eastAsia"/>
                <w:color w:val="0D0D0D"/>
                <w:sz w:val="24"/>
                <w:szCs w:val="24"/>
              </w:rPr>
              <w:t>一级资本充足率(%)</w:t>
            </w:r>
          </w:p>
        </w:tc>
        <w:tc>
          <w:tcPr>
            <w:tcW w:w="3124" w:type="dxa"/>
            <w:tcBorders>
              <w:top w:val="single" w:sz="4" w:space="0" w:color="auto"/>
              <w:left w:val="nil"/>
              <w:bottom w:val="single" w:sz="4" w:space="0" w:color="auto"/>
              <w:right w:val="single" w:sz="4" w:space="0" w:color="auto"/>
            </w:tcBorders>
            <w:noWrap/>
            <w:vAlign w:val="center"/>
          </w:tcPr>
          <w:p w:rsidR="00941119" w:rsidRPr="004B4D93" w:rsidRDefault="001803F6" w:rsidP="00692CBE">
            <w:pPr>
              <w:ind w:firstLine="480"/>
              <w:jc w:val="center"/>
              <w:rPr>
                <w:rFonts w:asciiTheme="minorEastAsia" w:hAnsiTheme="minorEastAsia"/>
                <w:kern w:val="0"/>
                <w:sz w:val="24"/>
                <w:szCs w:val="24"/>
              </w:rPr>
            </w:pPr>
            <w:r w:rsidRPr="004B4D93">
              <w:rPr>
                <w:rFonts w:asciiTheme="minorEastAsia" w:hAnsiTheme="minorEastAsia"/>
                <w:kern w:val="0"/>
                <w:sz w:val="24"/>
                <w:szCs w:val="24"/>
              </w:rPr>
              <w:t>13.05%</w:t>
            </w:r>
          </w:p>
        </w:tc>
      </w:tr>
      <w:tr w:rsidR="00941119" w:rsidRPr="004B4D93">
        <w:trPr>
          <w:trHeight w:val="157"/>
          <w:jc w:val="center"/>
        </w:trPr>
        <w:tc>
          <w:tcPr>
            <w:tcW w:w="549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692CBE">
            <w:pPr>
              <w:spacing w:line="400" w:lineRule="exact"/>
              <w:ind w:firstLine="480"/>
              <w:jc w:val="center"/>
              <w:rPr>
                <w:rFonts w:asciiTheme="minorEastAsia" w:hAnsiTheme="minorEastAsia"/>
                <w:color w:val="0D0D0D"/>
                <w:sz w:val="24"/>
                <w:szCs w:val="24"/>
              </w:rPr>
            </w:pPr>
            <w:r w:rsidRPr="004B4D93">
              <w:rPr>
                <w:rFonts w:asciiTheme="minorEastAsia" w:hAnsiTheme="minorEastAsia" w:hint="eastAsia"/>
                <w:color w:val="0D0D0D"/>
                <w:sz w:val="24"/>
                <w:szCs w:val="24"/>
              </w:rPr>
              <w:t>资本充足率(%)</w:t>
            </w:r>
          </w:p>
        </w:tc>
        <w:tc>
          <w:tcPr>
            <w:tcW w:w="3124" w:type="dxa"/>
            <w:tcBorders>
              <w:top w:val="single" w:sz="4" w:space="0" w:color="auto"/>
              <w:left w:val="nil"/>
              <w:bottom w:val="single" w:sz="4" w:space="0" w:color="auto"/>
              <w:right w:val="single" w:sz="4" w:space="0" w:color="auto"/>
            </w:tcBorders>
            <w:noWrap/>
            <w:vAlign w:val="center"/>
          </w:tcPr>
          <w:p w:rsidR="00941119" w:rsidRPr="004B4D93" w:rsidRDefault="001803F6" w:rsidP="00692CBE">
            <w:pPr>
              <w:ind w:firstLine="480"/>
              <w:jc w:val="center"/>
              <w:rPr>
                <w:rFonts w:asciiTheme="minorEastAsia" w:hAnsiTheme="minorEastAsia"/>
                <w:kern w:val="0"/>
                <w:sz w:val="24"/>
                <w:szCs w:val="24"/>
              </w:rPr>
            </w:pPr>
            <w:r w:rsidRPr="004B4D93">
              <w:rPr>
                <w:rFonts w:asciiTheme="minorEastAsia" w:hAnsiTheme="minorEastAsia"/>
                <w:kern w:val="0"/>
                <w:sz w:val="24"/>
                <w:szCs w:val="24"/>
              </w:rPr>
              <w:t>14.22%</w:t>
            </w:r>
          </w:p>
        </w:tc>
      </w:tr>
      <w:tr w:rsidR="00941119" w:rsidRPr="004B4D93">
        <w:trPr>
          <w:trHeight w:val="157"/>
          <w:jc w:val="center"/>
        </w:trPr>
        <w:tc>
          <w:tcPr>
            <w:tcW w:w="549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692CBE">
            <w:pPr>
              <w:spacing w:line="400" w:lineRule="exact"/>
              <w:ind w:firstLine="480"/>
              <w:jc w:val="center"/>
              <w:rPr>
                <w:rFonts w:asciiTheme="minorEastAsia" w:hAnsiTheme="minorEastAsia"/>
                <w:color w:val="0D0D0D"/>
                <w:sz w:val="24"/>
                <w:szCs w:val="24"/>
              </w:rPr>
            </w:pPr>
            <w:r w:rsidRPr="004B4D93">
              <w:rPr>
                <w:rFonts w:asciiTheme="minorEastAsia" w:hAnsiTheme="minorEastAsia" w:hint="eastAsia"/>
                <w:color w:val="0D0D0D"/>
                <w:sz w:val="24"/>
                <w:szCs w:val="24"/>
              </w:rPr>
              <w:t>核心一级资本</w:t>
            </w:r>
          </w:p>
        </w:tc>
        <w:tc>
          <w:tcPr>
            <w:tcW w:w="3124" w:type="dxa"/>
            <w:tcBorders>
              <w:top w:val="single" w:sz="4" w:space="0" w:color="auto"/>
              <w:left w:val="nil"/>
              <w:bottom w:val="single" w:sz="4" w:space="0" w:color="auto"/>
              <w:right w:val="single" w:sz="4" w:space="0" w:color="auto"/>
            </w:tcBorders>
            <w:noWrap/>
            <w:vAlign w:val="center"/>
          </w:tcPr>
          <w:p w:rsidR="00941119" w:rsidRPr="004B4D93" w:rsidRDefault="001803F6" w:rsidP="00692CBE">
            <w:pPr>
              <w:ind w:firstLine="480"/>
              <w:jc w:val="center"/>
              <w:rPr>
                <w:rFonts w:asciiTheme="minorEastAsia" w:hAnsiTheme="minorEastAsia"/>
                <w:kern w:val="0"/>
                <w:sz w:val="24"/>
                <w:szCs w:val="24"/>
              </w:rPr>
            </w:pPr>
            <w:r w:rsidRPr="004B4D93">
              <w:rPr>
                <w:rFonts w:asciiTheme="minorEastAsia" w:hAnsiTheme="minorEastAsia" w:hint="eastAsia"/>
                <w:kern w:val="0"/>
                <w:sz w:val="24"/>
                <w:szCs w:val="24"/>
              </w:rPr>
              <w:t xml:space="preserve">32755.84 </w:t>
            </w:r>
          </w:p>
        </w:tc>
      </w:tr>
      <w:tr w:rsidR="00941119" w:rsidRPr="004B4D93">
        <w:trPr>
          <w:trHeight w:val="76"/>
          <w:jc w:val="center"/>
        </w:trPr>
        <w:tc>
          <w:tcPr>
            <w:tcW w:w="549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692CBE">
            <w:pPr>
              <w:spacing w:line="400" w:lineRule="exact"/>
              <w:ind w:firstLine="480"/>
              <w:jc w:val="center"/>
              <w:rPr>
                <w:rFonts w:asciiTheme="minorEastAsia" w:hAnsiTheme="minorEastAsia"/>
                <w:color w:val="0D0D0D"/>
                <w:sz w:val="24"/>
                <w:szCs w:val="24"/>
              </w:rPr>
            </w:pPr>
            <w:r w:rsidRPr="004B4D93">
              <w:rPr>
                <w:rFonts w:asciiTheme="minorEastAsia" w:hAnsiTheme="minorEastAsia" w:hint="eastAsia"/>
                <w:color w:val="0D0D0D"/>
                <w:sz w:val="24"/>
                <w:szCs w:val="24"/>
              </w:rPr>
              <w:t>核心一级资本净额</w:t>
            </w:r>
          </w:p>
        </w:tc>
        <w:tc>
          <w:tcPr>
            <w:tcW w:w="3124" w:type="dxa"/>
            <w:tcBorders>
              <w:top w:val="single" w:sz="4" w:space="0" w:color="auto"/>
              <w:left w:val="nil"/>
              <w:bottom w:val="single" w:sz="4" w:space="0" w:color="auto"/>
              <w:right w:val="single" w:sz="4" w:space="0" w:color="auto"/>
            </w:tcBorders>
            <w:noWrap/>
            <w:vAlign w:val="center"/>
          </w:tcPr>
          <w:p w:rsidR="00941119" w:rsidRPr="004B4D93" w:rsidRDefault="001803F6" w:rsidP="00692CBE">
            <w:pPr>
              <w:ind w:firstLine="480"/>
              <w:jc w:val="center"/>
              <w:rPr>
                <w:rFonts w:asciiTheme="minorEastAsia" w:hAnsiTheme="minorEastAsia"/>
                <w:kern w:val="0"/>
                <w:sz w:val="24"/>
                <w:szCs w:val="24"/>
              </w:rPr>
            </w:pPr>
            <w:r w:rsidRPr="004B4D93">
              <w:rPr>
                <w:rFonts w:asciiTheme="minorEastAsia" w:hAnsiTheme="minorEastAsia" w:hint="eastAsia"/>
                <w:kern w:val="0"/>
                <w:sz w:val="24"/>
                <w:szCs w:val="24"/>
              </w:rPr>
              <w:t xml:space="preserve">32755.84 </w:t>
            </w:r>
          </w:p>
        </w:tc>
      </w:tr>
      <w:tr w:rsidR="00941119" w:rsidRPr="004B4D93">
        <w:trPr>
          <w:trHeight w:val="76"/>
          <w:jc w:val="center"/>
        </w:trPr>
        <w:tc>
          <w:tcPr>
            <w:tcW w:w="549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692CBE">
            <w:pPr>
              <w:spacing w:line="400" w:lineRule="exact"/>
              <w:ind w:firstLine="480"/>
              <w:jc w:val="center"/>
              <w:rPr>
                <w:rFonts w:asciiTheme="minorEastAsia" w:hAnsiTheme="minorEastAsia"/>
                <w:color w:val="0D0D0D"/>
                <w:sz w:val="24"/>
                <w:szCs w:val="24"/>
              </w:rPr>
            </w:pPr>
            <w:r w:rsidRPr="004B4D93">
              <w:rPr>
                <w:rFonts w:asciiTheme="minorEastAsia" w:hAnsiTheme="minorEastAsia" w:hint="eastAsia"/>
                <w:color w:val="0D0D0D"/>
                <w:sz w:val="24"/>
                <w:szCs w:val="24"/>
              </w:rPr>
              <w:t>一级资本净额</w:t>
            </w:r>
          </w:p>
        </w:tc>
        <w:tc>
          <w:tcPr>
            <w:tcW w:w="3124" w:type="dxa"/>
            <w:tcBorders>
              <w:top w:val="single" w:sz="4" w:space="0" w:color="auto"/>
              <w:left w:val="nil"/>
              <w:bottom w:val="single" w:sz="4" w:space="0" w:color="auto"/>
              <w:right w:val="single" w:sz="4" w:space="0" w:color="auto"/>
            </w:tcBorders>
            <w:noWrap/>
            <w:vAlign w:val="center"/>
          </w:tcPr>
          <w:p w:rsidR="00941119" w:rsidRPr="004B4D93" w:rsidRDefault="001803F6" w:rsidP="00692CBE">
            <w:pPr>
              <w:ind w:firstLine="480"/>
              <w:jc w:val="center"/>
              <w:rPr>
                <w:rFonts w:asciiTheme="minorEastAsia" w:hAnsiTheme="minorEastAsia"/>
                <w:kern w:val="0"/>
                <w:sz w:val="24"/>
                <w:szCs w:val="24"/>
              </w:rPr>
            </w:pPr>
            <w:r w:rsidRPr="004B4D93">
              <w:rPr>
                <w:rFonts w:asciiTheme="minorEastAsia" w:hAnsiTheme="minorEastAsia" w:hint="eastAsia"/>
                <w:kern w:val="0"/>
                <w:sz w:val="24"/>
                <w:szCs w:val="24"/>
              </w:rPr>
              <w:t xml:space="preserve">32755.84 </w:t>
            </w:r>
          </w:p>
        </w:tc>
      </w:tr>
      <w:tr w:rsidR="00941119" w:rsidRPr="004B4D93">
        <w:trPr>
          <w:trHeight w:val="76"/>
          <w:jc w:val="center"/>
        </w:trPr>
        <w:tc>
          <w:tcPr>
            <w:tcW w:w="549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692CBE">
            <w:pPr>
              <w:spacing w:line="400" w:lineRule="exact"/>
              <w:ind w:firstLine="480"/>
              <w:jc w:val="center"/>
              <w:rPr>
                <w:rFonts w:asciiTheme="minorEastAsia" w:hAnsiTheme="minorEastAsia"/>
                <w:color w:val="0D0D0D"/>
                <w:sz w:val="24"/>
                <w:szCs w:val="24"/>
              </w:rPr>
            </w:pPr>
            <w:r w:rsidRPr="004B4D93">
              <w:rPr>
                <w:rFonts w:asciiTheme="minorEastAsia" w:hAnsiTheme="minorEastAsia" w:hint="eastAsia"/>
                <w:color w:val="0D0D0D"/>
                <w:sz w:val="24"/>
                <w:szCs w:val="24"/>
              </w:rPr>
              <w:t>二级资本</w:t>
            </w:r>
          </w:p>
        </w:tc>
        <w:tc>
          <w:tcPr>
            <w:tcW w:w="3124" w:type="dxa"/>
            <w:tcBorders>
              <w:top w:val="single" w:sz="4" w:space="0" w:color="auto"/>
              <w:left w:val="nil"/>
              <w:bottom w:val="single" w:sz="4" w:space="0" w:color="auto"/>
              <w:right w:val="single" w:sz="4" w:space="0" w:color="auto"/>
            </w:tcBorders>
            <w:noWrap/>
            <w:vAlign w:val="center"/>
          </w:tcPr>
          <w:p w:rsidR="00941119" w:rsidRPr="004B4D93" w:rsidRDefault="001803F6" w:rsidP="00692CBE">
            <w:pPr>
              <w:ind w:firstLine="480"/>
              <w:jc w:val="center"/>
              <w:rPr>
                <w:rFonts w:asciiTheme="minorEastAsia" w:hAnsiTheme="minorEastAsia"/>
                <w:kern w:val="0"/>
                <w:sz w:val="24"/>
                <w:szCs w:val="24"/>
              </w:rPr>
            </w:pPr>
            <w:r w:rsidRPr="004B4D93">
              <w:rPr>
                <w:rFonts w:asciiTheme="minorEastAsia" w:hAnsiTheme="minorEastAsia" w:hint="eastAsia"/>
                <w:kern w:val="0"/>
                <w:sz w:val="24"/>
                <w:szCs w:val="24"/>
              </w:rPr>
              <w:t xml:space="preserve">2912.85 </w:t>
            </w:r>
          </w:p>
        </w:tc>
      </w:tr>
      <w:tr w:rsidR="00941119" w:rsidRPr="004B4D93">
        <w:trPr>
          <w:trHeight w:val="76"/>
          <w:jc w:val="center"/>
        </w:trPr>
        <w:tc>
          <w:tcPr>
            <w:tcW w:w="549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692CBE">
            <w:pPr>
              <w:spacing w:line="400" w:lineRule="exact"/>
              <w:ind w:firstLine="480"/>
              <w:jc w:val="center"/>
              <w:rPr>
                <w:rFonts w:asciiTheme="minorEastAsia" w:hAnsiTheme="minorEastAsia"/>
                <w:color w:val="0D0D0D"/>
                <w:sz w:val="24"/>
                <w:szCs w:val="24"/>
              </w:rPr>
            </w:pPr>
            <w:r w:rsidRPr="004B4D93">
              <w:rPr>
                <w:rFonts w:asciiTheme="minorEastAsia" w:hAnsiTheme="minorEastAsia" w:hint="eastAsia"/>
                <w:color w:val="0D0D0D"/>
                <w:sz w:val="24"/>
                <w:szCs w:val="24"/>
              </w:rPr>
              <w:t>资本净额</w:t>
            </w:r>
          </w:p>
        </w:tc>
        <w:tc>
          <w:tcPr>
            <w:tcW w:w="3124" w:type="dxa"/>
            <w:tcBorders>
              <w:top w:val="single" w:sz="4" w:space="0" w:color="auto"/>
              <w:left w:val="nil"/>
              <w:bottom w:val="single" w:sz="4" w:space="0" w:color="auto"/>
              <w:right w:val="single" w:sz="4" w:space="0" w:color="auto"/>
            </w:tcBorders>
            <w:noWrap/>
            <w:vAlign w:val="center"/>
          </w:tcPr>
          <w:p w:rsidR="00941119" w:rsidRPr="004B4D93" w:rsidRDefault="001803F6" w:rsidP="00692CBE">
            <w:pPr>
              <w:ind w:firstLine="480"/>
              <w:jc w:val="center"/>
              <w:rPr>
                <w:rFonts w:asciiTheme="minorEastAsia" w:hAnsiTheme="minorEastAsia"/>
                <w:kern w:val="0"/>
                <w:sz w:val="24"/>
                <w:szCs w:val="24"/>
              </w:rPr>
            </w:pPr>
            <w:r w:rsidRPr="004B4D93">
              <w:rPr>
                <w:rFonts w:asciiTheme="minorEastAsia" w:hAnsiTheme="minorEastAsia" w:hint="eastAsia"/>
                <w:kern w:val="0"/>
                <w:sz w:val="24"/>
                <w:szCs w:val="24"/>
              </w:rPr>
              <w:t xml:space="preserve">35668.69 </w:t>
            </w:r>
          </w:p>
        </w:tc>
      </w:tr>
    </w:tbl>
    <w:p w:rsidR="00941119" w:rsidRPr="004B4D93" w:rsidRDefault="001803F6" w:rsidP="004B4D93">
      <w:pPr>
        <w:spacing w:line="560" w:lineRule="exact"/>
        <w:ind w:firstLineChars="200" w:firstLine="480"/>
        <w:jc w:val="left"/>
        <w:rPr>
          <w:rFonts w:asciiTheme="minorEastAsia" w:hAnsiTheme="minorEastAsia" w:cs="黑体"/>
          <w:sz w:val="24"/>
          <w:szCs w:val="24"/>
        </w:rPr>
      </w:pPr>
      <w:r w:rsidRPr="004B4D93">
        <w:rPr>
          <w:rFonts w:asciiTheme="minorEastAsia" w:hAnsiTheme="minorEastAsia" w:cs="黑体" w:hint="eastAsia"/>
          <w:sz w:val="24"/>
          <w:szCs w:val="24"/>
        </w:rPr>
        <w:t>四、公司治理情况</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（一）实际控制人及其控制本公司的情况</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浙江柯桥联合村镇银行股份有限公司的实际控制人为杭州联合农村商业银行股</w:t>
      </w:r>
      <w:r w:rsidRPr="004B4D93">
        <w:rPr>
          <w:rFonts w:asciiTheme="minorEastAsia" w:hAnsiTheme="minorEastAsia" w:hint="eastAsia"/>
          <w:sz w:val="24"/>
          <w:szCs w:val="24"/>
        </w:rPr>
        <w:lastRenderedPageBreak/>
        <w:t>份有限公司，简称“杭州联合银行”，持本行股份12000万股，股份占比60%。</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（二）公司治理情况整体评价</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本行遵照国家法律法规和公司章程，建立以股东大会、董事会、监事会和高级管理层等为主体的公司治理组织架构，股东大会、董事会、监事会等“三会”制定议事规则和决策程序，并能够据此召开定期会议及不定期的临时会议。董事会下设风险管理和关联交易控制委员会、审计和消费者权益保护委员会、战略发展与提名薪酬委员会；高级管理层下设资产负债管理委员会、财审会（大宗采购委员会）、绩效考核委员会、审贷会等专门委员会以及反洗钱领导小组、内审工作领导小组等专项工作领导小组。本行章程明确党委在法人治理中的地位，并将党委研究讨论作为董事会、高级管理层决策重大问题的前置程序。本行法人治理结构基本体现独立运作、有效制衡、相互合作、协调运转的原则。</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（三）股东大会</w:t>
      </w:r>
    </w:p>
    <w:p w:rsidR="00941119" w:rsidRPr="004B4D93" w:rsidRDefault="001803F6" w:rsidP="004B4D93">
      <w:pPr>
        <w:spacing w:line="560" w:lineRule="exact"/>
        <w:ind w:firstLineChars="200" w:firstLine="482"/>
        <w:rPr>
          <w:rFonts w:asciiTheme="minorEastAsia" w:hAnsiTheme="minorEastAsia"/>
          <w:b/>
          <w:bCs/>
          <w:sz w:val="24"/>
          <w:szCs w:val="24"/>
        </w:rPr>
      </w:pPr>
      <w:r w:rsidRPr="004B4D93">
        <w:rPr>
          <w:rFonts w:asciiTheme="minorEastAsia" w:hAnsiTheme="minorEastAsia" w:hint="eastAsia"/>
          <w:b/>
          <w:bCs/>
          <w:sz w:val="24"/>
          <w:szCs w:val="24"/>
        </w:rPr>
        <w:t>1、股东大会职权</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股东大会是本行的权利机构，由全体股东组成。股东大会主要负责制定章程，选举和更换董事、股东监事、外部监事，决定全行发展规划和经营方针，审议批准董事会、监事会报告，审议批准年度财务预决算方案、利润分配方案、重大股权投资、重大事项。</w:t>
      </w:r>
    </w:p>
    <w:p w:rsidR="00941119" w:rsidRPr="004B4D93" w:rsidRDefault="001803F6" w:rsidP="004B4D93">
      <w:pPr>
        <w:spacing w:line="560" w:lineRule="exact"/>
        <w:ind w:firstLineChars="200" w:firstLine="482"/>
        <w:rPr>
          <w:rFonts w:asciiTheme="minorEastAsia" w:hAnsiTheme="minorEastAsia"/>
          <w:b/>
          <w:bCs/>
          <w:sz w:val="24"/>
          <w:szCs w:val="24"/>
        </w:rPr>
      </w:pPr>
      <w:r w:rsidRPr="004B4D93">
        <w:rPr>
          <w:rFonts w:asciiTheme="minorEastAsia" w:hAnsiTheme="minorEastAsia" w:hint="eastAsia"/>
          <w:b/>
          <w:bCs/>
          <w:sz w:val="24"/>
          <w:szCs w:val="24"/>
        </w:rPr>
        <w:t>2、股东大会召开情况</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报告期内，本行共召开2次股东大会，其中正式股东大会1次，临时股东大会1次，共就26项议题进行表决。</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2023年4月28日，本行在柯桥联合村镇银行召开2022年度股东大会，出席本次大会的股东和委托代理人共计11人，代表股份20000万股，占股份总额100%。大会</w:t>
      </w:r>
      <w:r w:rsidRPr="004B4D93">
        <w:rPr>
          <w:rFonts w:asciiTheme="minorEastAsia" w:hAnsiTheme="minorEastAsia" w:hint="eastAsia"/>
          <w:sz w:val="24"/>
          <w:szCs w:val="24"/>
        </w:rPr>
        <w:lastRenderedPageBreak/>
        <w:t>就上年度董、监事会工作情况、董监事履职情况进行报告，就本行利润分配、财务预算等事项进行审议。上述16项议题均获得通过。</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2023年12月8日，本行在柯桥联合村镇银行召开2023年第一次临时股东大会，出席本次大会的股东和委托代理人共计7人，代表股份19500万股，占股份总额97.5%。大会就董事会换届选举、监事会换届选举、信息披露管理制度等事项进行审议。上述10项议题均获得通过。</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浙江越光律师事务所委派律师全程见证以上两次会议。股东大会的召集、召开、出席股东大会人员资格、审议内容、表决程序及表决结果均符合《公司法》、本行《章程》及相关法律法规规定，会议召开及表决有效。</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（四）董事会</w:t>
      </w:r>
    </w:p>
    <w:p w:rsidR="00941119" w:rsidRPr="004B4D93" w:rsidRDefault="001803F6" w:rsidP="004B4D93">
      <w:pPr>
        <w:spacing w:line="560" w:lineRule="exact"/>
        <w:ind w:firstLineChars="200" w:firstLine="482"/>
        <w:rPr>
          <w:rFonts w:asciiTheme="minorEastAsia" w:hAnsiTheme="minorEastAsia"/>
          <w:b/>
          <w:bCs/>
          <w:sz w:val="24"/>
          <w:szCs w:val="24"/>
        </w:rPr>
      </w:pPr>
      <w:r w:rsidRPr="004B4D93">
        <w:rPr>
          <w:rFonts w:asciiTheme="minorEastAsia" w:hAnsiTheme="minorEastAsia" w:hint="eastAsia"/>
          <w:b/>
          <w:bCs/>
          <w:sz w:val="24"/>
          <w:szCs w:val="24"/>
        </w:rPr>
        <w:t>1、董事会职权</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董事会是股东大会的执行机构和本行的经营决策机构，对股东大会负责。董事会成员有股东大会选举产生。董事会主要负责召集股东大会并向其报告工作，制定中长期发展规划和发展战略，决定年度经营考核指标，选举董事长，聘任行长、副行长等高级管理层成员，决定得内部管理机构和分支机构设置，制定基本管理制度。</w:t>
      </w:r>
    </w:p>
    <w:p w:rsidR="00941119" w:rsidRPr="004B4D93" w:rsidRDefault="001803F6" w:rsidP="004B4D93">
      <w:pPr>
        <w:spacing w:line="560" w:lineRule="exact"/>
        <w:ind w:firstLineChars="200" w:firstLine="482"/>
        <w:rPr>
          <w:rFonts w:asciiTheme="minorEastAsia" w:hAnsiTheme="minorEastAsia"/>
          <w:b/>
          <w:bCs/>
          <w:sz w:val="24"/>
          <w:szCs w:val="24"/>
        </w:rPr>
      </w:pPr>
      <w:r w:rsidRPr="004B4D93">
        <w:rPr>
          <w:rFonts w:asciiTheme="minorEastAsia" w:hAnsiTheme="minorEastAsia" w:hint="eastAsia"/>
          <w:b/>
          <w:bCs/>
          <w:sz w:val="24"/>
          <w:szCs w:val="24"/>
        </w:rPr>
        <w:t>2、董事会成员基本情况</w:t>
      </w:r>
    </w:p>
    <w:p w:rsidR="00941119" w:rsidRPr="004B4D93" w:rsidRDefault="001803F6" w:rsidP="004B4D93">
      <w:pPr>
        <w:spacing w:line="560" w:lineRule="exact"/>
        <w:ind w:firstLineChars="200" w:firstLine="480"/>
        <w:rPr>
          <w:rFonts w:asciiTheme="minorEastAsia" w:hAnsiTheme="minorEastAsia" w:cs="楷体_GB2312"/>
          <w:b/>
          <w:bCs/>
          <w:sz w:val="24"/>
          <w:szCs w:val="24"/>
        </w:rPr>
      </w:pPr>
      <w:r w:rsidRPr="004B4D93">
        <w:rPr>
          <w:rFonts w:asciiTheme="minorEastAsia" w:hAnsiTheme="minorEastAsia" w:hint="eastAsia"/>
          <w:sz w:val="24"/>
          <w:szCs w:val="24"/>
        </w:rPr>
        <w:t>本行董事会由5名成员组成，列表如下：</w:t>
      </w:r>
    </w:p>
    <w:tbl>
      <w:tblPr>
        <w:tblW w:w="5215"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912"/>
        <w:gridCol w:w="970"/>
        <w:gridCol w:w="676"/>
        <w:gridCol w:w="1626"/>
        <w:gridCol w:w="3970"/>
        <w:gridCol w:w="1082"/>
      </w:tblGrid>
      <w:tr w:rsidR="00941119" w:rsidRPr="004B4D93">
        <w:trPr>
          <w:trHeight w:val="654"/>
          <w:tblCellSpacing w:w="0" w:type="dxa"/>
          <w:jc w:val="center"/>
        </w:trPr>
        <w:tc>
          <w:tcPr>
            <w:tcW w:w="493" w:type="pct"/>
            <w:noWrap/>
            <w:vAlign w:val="center"/>
          </w:tcPr>
          <w:p w:rsidR="00941119" w:rsidRPr="004B4D93" w:rsidRDefault="001803F6" w:rsidP="00BE379E">
            <w:pPr>
              <w:widowControl/>
              <w:spacing w:line="400" w:lineRule="exact"/>
              <w:jc w:val="center"/>
              <w:rPr>
                <w:rFonts w:asciiTheme="minorEastAsia" w:hAnsiTheme="minorEastAsia" w:cs="仿宋_GB2312"/>
                <w:b/>
                <w:color w:val="000000"/>
                <w:kern w:val="0"/>
                <w:sz w:val="24"/>
                <w:szCs w:val="24"/>
              </w:rPr>
            </w:pPr>
            <w:r w:rsidRPr="004B4D93">
              <w:rPr>
                <w:rFonts w:asciiTheme="minorEastAsia" w:hAnsiTheme="minorEastAsia" w:cs="仿宋_GB2312" w:hint="eastAsia"/>
                <w:b/>
                <w:color w:val="000000"/>
                <w:kern w:val="0"/>
                <w:sz w:val="24"/>
                <w:szCs w:val="24"/>
              </w:rPr>
              <w:t>职务</w:t>
            </w:r>
          </w:p>
        </w:tc>
        <w:tc>
          <w:tcPr>
            <w:tcW w:w="525" w:type="pct"/>
            <w:noWrap/>
            <w:vAlign w:val="center"/>
          </w:tcPr>
          <w:p w:rsidR="00941119" w:rsidRPr="004B4D93" w:rsidRDefault="001803F6" w:rsidP="00BE379E">
            <w:pPr>
              <w:widowControl/>
              <w:spacing w:line="400" w:lineRule="exact"/>
              <w:jc w:val="center"/>
              <w:rPr>
                <w:rFonts w:asciiTheme="minorEastAsia" w:hAnsiTheme="minorEastAsia" w:cs="仿宋_GB2312"/>
                <w:b/>
                <w:color w:val="000000"/>
                <w:kern w:val="0"/>
                <w:sz w:val="24"/>
                <w:szCs w:val="24"/>
              </w:rPr>
            </w:pPr>
            <w:r w:rsidRPr="004B4D93">
              <w:rPr>
                <w:rFonts w:asciiTheme="minorEastAsia" w:hAnsiTheme="minorEastAsia" w:cs="仿宋_GB2312" w:hint="eastAsia"/>
                <w:b/>
                <w:color w:val="000000"/>
                <w:kern w:val="0"/>
                <w:sz w:val="24"/>
                <w:szCs w:val="24"/>
              </w:rPr>
              <w:t>姓名</w:t>
            </w:r>
          </w:p>
        </w:tc>
        <w:tc>
          <w:tcPr>
            <w:tcW w:w="366" w:type="pct"/>
            <w:noWrap/>
            <w:vAlign w:val="center"/>
          </w:tcPr>
          <w:p w:rsidR="00941119" w:rsidRPr="004B4D93" w:rsidRDefault="001803F6" w:rsidP="00BE379E">
            <w:pPr>
              <w:widowControl/>
              <w:spacing w:line="400" w:lineRule="exact"/>
              <w:jc w:val="center"/>
              <w:rPr>
                <w:rFonts w:asciiTheme="minorEastAsia" w:hAnsiTheme="minorEastAsia" w:cs="仿宋_GB2312"/>
                <w:b/>
                <w:color w:val="000000"/>
                <w:kern w:val="0"/>
                <w:sz w:val="24"/>
                <w:szCs w:val="24"/>
              </w:rPr>
            </w:pPr>
            <w:r w:rsidRPr="004B4D93">
              <w:rPr>
                <w:rFonts w:asciiTheme="minorEastAsia" w:hAnsiTheme="minorEastAsia" w:cs="仿宋_GB2312" w:hint="eastAsia"/>
                <w:b/>
                <w:color w:val="000000"/>
                <w:kern w:val="0"/>
                <w:sz w:val="24"/>
                <w:szCs w:val="24"/>
              </w:rPr>
              <w:t>性别</w:t>
            </w:r>
          </w:p>
        </w:tc>
        <w:tc>
          <w:tcPr>
            <w:tcW w:w="880" w:type="pct"/>
            <w:noWrap/>
            <w:vAlign w:val="center"/>
          </w:tcPr>
          <w:p w:rsidR="00941119" w:rsidRPr="004B4D93" w:rsidRDefault="001803F6" w:rsidP="00BE379E">
            <w:pPr>
              <w:widowControl/>
              <w:spacing w:line="400" w:lineRule="exact"/>
              <w:jc w:val="center"/>
              <w:rPr>
                <w:rFonts w:asciiTheme="minorEastAsia" w:hAnsiTheme="minorEastAsia" w:cs="仿宋_GB2312"/>
                <w:b/>
                <w:color w:val="000000"/>
                <w:kern w:val="0"/>
                <w:sz w:val="24"/>
                <w:szCs w:val="24"/>
              </w:rPr>
            </w:pPr>
            <w:r w:rsidRPr="004B4D93">
              <w:rPr>
                <w:rFonts w:asciiTheme="minorEastAsia" w:hAnsiTheme="minorEastAsia" w:cs="仿宋_GB2312" w:hint="eastAsia"/>
                <w:b/>
                <w:color w:val="000000"/>
                <w:kern w:val="0"/>
                <w:sz w:val="24"/>
                <w:szCs w:val="24"/>
              </w:rPr>
              <w:t>出生年月</w:t>
            </w:r>
          </w:p>
        </w:tc>
        <w:tc>
          <w:tcPr>
            <w:tcW w:w="2148" w:type="pct"/>
            <w:noWrap/>
            <w:vAlign w:val="center"/>
          </w:tcPr>
          <w:p w:rsidR="00941119" w:rsidRPr="004B4D93" w:rsidRDefault="001803F6" w:rsidP="00BE379E">
            <w:pPr>
              <w:widowControl/>
              <w:spacing w:line="400" w:lineRule="exact"/>
              <w:jc w:val="center"/>
              <w:rPr>
                <w:rFonts w:asciiTheme="minorEastAsia" w:hAnsiTheme="minorEastAsia" w:cs="仿宋_GB2312"/>
                <w:b/>
                <w:color w:val="000000"/>
                <w:kern w:val="0"/>
                <w:sz w:val="24"/>
                <w:szCs w:val="24"/>
              </w:rPr>
            </w:pPr>
            <w:r w:rsidRPr="004B4D93">
              <w:rPr>
                <w:rFonts w:asciiTheme="minorEastAsia" w:hAnsiTheme="minorEastAsia" w:cs="仿宋_GB2312" w:hint="eastAsia"/>
                <w:b/>
                <w:color w:val="000000"/>
                <w:kern w:val="0"/>
                <w:sz w:val="24"/>
                <w:szCs w:val="24"/>
              </w:rPr>
              <w:t>任职单位</w:t>
            </w:r>
          </w:p>
        </w:tc>
        <w:tc>
          <w:tcPr>
            <w:tcW w:w="586" w:type="pct"/>
            <w:noWrap/>
            <w:vAlign w:val="center"/>
          </w:tcPr>
          <w:p w:rsidR="00941119" w:rsidRPr="004B4D93" w:rsidRDefault="001803F6" w:rsidP="00BE379E">
            <w:pPr>
              <w:widowControl/>
              <w:adjustRightInd w:val="0"/>
              <w:snapToGrid w:val="0"/>
              <w:spacing w:line="400" w:lineRule="exact"/>
              <w:jc w:val="center"/>
              <w:rPr>
                <w:rFonts w:asciiTheme="minorEastAsia" w:hAnsiTheme="minorEastAsia" w:cs="仿宋_GB2312"/>
                <w:b/>
                <w:bCs/>
                <w:kern w:val="0"/>
                <w:sz w:val="24"/>
                <w:szCs w:val="24"/>
              </w:rPr>
            </w:pPr>
            <w:r w:rsidRPr="004B4D93">
              <w:rPr>
                <w:rFonts w:asciiTheme="minorEastAsia" w:hAnsiTheme="minorEastAsia" w:cs="仿宋_GB2312" w:hint="eastAsia"/>
                <w:b/>
                <w:kern w:val="0"/>
                <w:sz w:val="24"/>
                <w:szCs w:val="24"/>
              </w:rPr>
              <w:t>是否在职董事</w:t>
            </w:r>
          </w:p>
        </w:tc>
      </w:tr>
      <w:tr w:rsidR="00941119" w:rsidRPr="004B4D93">
        <w:trPr>
          <w:trHeight w:val="644"/>
          <w:tblCellSpacing w:w="0" w:type="dxa"/>
          <w:jc w:val="center"/>
        </w:trPr>
        <w:tc>
          <w:tcPr>
            <w:tcW w:w="493"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董事长（拟任）</w:t>
            </w:r>
          </w:p>
        </w:tc>
        <w:tc>
          <w:tcPr>
            <w:tcW w:w="525"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茆国宏</w:t>
            </w:r>
          </w:p>
        </w:tc>
        <w:tc>
          <w:tcPr>
            <w:tcW w:w="36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男</w:t>
            </w:r>
          </w:p>
        </w:tc>
        <w:tc>
          <w:tcPr>
            <w:tcW w:w="880"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1974年3月</w:t>
            </w:r>
          </w:p>
        </w:tc>
        <w:tc>
          <w:tcPr>
            <w:tcW w:w="2148"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浙江柯桥联合村镇银行股份有限公司</w:t>
            </w:r>
          </w:p>
        </w:tc>
        <w:tc>
          <w:tcPr>
            <w:tcW w:w="58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是</w:t>
            </w:r>
          </w:p>
        </w:tc>
      </w:tr>
      <w:tr w:rsidR="00941119" w:rsidRPr="004B4D93">
        <w:trPr>
          <w:trHeight w:val="423"/>
          <w:tblCellSpacing w:w="0" w:type="dxa"/>
          <w:jc w:val="center"/>
        </w:trPr>
        <w:tc>
          <w:tcPr>
            <w:tcW w:w="493"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董事</w:t>
            </w:r>
          </w:p>
        </w:tc>
        <w:tc>
          <w:tcPr>
            <w:tcW w:w="525"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高安良</w:t>
            </w:r>
          </w:p>
        </w:tc>
        <w:tc>
          <w:tcPr>
            <w:tcW w:w="36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男</w:t>
            </w:r>
          </w:p>
        </w:tc>
        <w:tc>
          <w:tcPr>
            <w:tcW w:w="880"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1965年10月</w:t>
            </w:r>
          </w:p>
        </w:tc>
        <w:tc>
          <w:tcPr>
            <w:tcW w:w="2148"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绍兴柯桥同策纺织有限公司</w:t>
            </w:r>
          </w:p>
        </w:tc>
        <w:tc>
          <w:tcPr>
            <w:tcW w:w="58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否</w:t>
            </w:r>
          </w:p>
        </w:tc>
      </w:tr>
      <w:tr w:rsidR="00941119" w:rsidRPr="004B4D93">
        <w:trPr>
          <w:trHeight w:val="423"/>
          <w:tblCellSpacing w:w="0" w:type="dxa"/>
          <w:jc w:val="center"/>
        </w:trPr>
        <w:tc>
          <w:tcPr>
            <w:tcW w:w="493"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董事</w:t>
            </w:r>
          </w:p>
        </w:tc>
        <w:tc>
          <w:tcPr>
            <w:tcW w:w="525"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叶少康</w:t>
            </w:r>
          </w:p>
        </w:tc>
        <w:tc>
          <w:tcPr>
            <w:tcW w:w="36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男</w:t>
            </w:r>
          </w:p>
        </w:tc>
        <w:tc>
          <w:tcPr>
            <w:tcW w:w="880"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1965年8月</w:t>
            </w:r>
          </w:p>
        </w:tc>
        <w:tc>
          <w:tcPr>
            <w:tcW w:w="2148"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杭州联合农村商业银行股份有限公司</w:t>
            </w:r>
          </w:p>
        </w:tc>
        <w:tc>
          <w:tcPr>
            <w:tcW w:w="58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否</w:t>
            </w:r>
          </w:p>
        </w:tc>
      </w:tr>
      <w:tr w:rsidR="00941119" w:rsidRPr="004B4D93">
        <w:trPr>
          <w:trHeight w:val="644"/>
          <w:tblCellSpacing w:w="0" w:type="dxa"/>
          <w:jc w:val="center"/>
        </w:trPr>
        <w:tc>
          <w:tcPr>
            <w:tcW w:w="493"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董事</w:t>
            </w:r>
          </w:p>
        </w:tc>
        <w:tc>
          <w:tcPr>
            <w:tcW w:w="525"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陈自强</w:t>
            </w:r>
          </w:p>
        </w:tc>
        <w:tc>
          <w:tcPr>
            <w:tcW w:w="36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男</w:t>
            </w:r>
          </w:p>
        </w:tc>
        <w:tc>
          <w:tcPr>
            <w:tcW w:w="880"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sz w:val="24"/>
                <w:szCs w:val="24"/>
              </w:rPr>
              <w:t>1987年3月</w:t>
            </w:r>
          </w:p>
        </w:tc>
        <w:tc>
          <w:tcPr>
            <w:tcW w:w="2148"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sz w:val="24"/>
                <w:szCs w:val="24"/>
              </w:rPr>
              <w:t>绍兴昱耀科技发展有限公司</w:t>
            </w:r>
          </w:p>
        </w:tc>
        <w:tc>
          <w:tcPr>
            <w:tcW w:w="58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否</w:t>
            </w:r>
          </w:p>
        </w:tc>
      </w:tr>
      <w:tr w:rsidR="00941119" w:rsidRPr="004B4D93">
        <w:trPr>
          <w:trHeight w:val="654"/>
          <w:tblCellSpacing w:w="0" w:type="dxa"/>
          <w:jc w:val="center"/>
        </w:trPr>
        <w:tc>
          <w:tcPr>
            <w:tcW w:w="493"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lastRenderedPageBreak/>
              <w:t>董事</w:t>
            </w:r>
          </w:p>
        </w:tc>
        <w:tc>
          <w:tcPr>
            <w:tcW w:w="525"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范军</w:t>
            </w:r>
          </w:p>
        </w:tc>
        <w:tc>
          <w:tcPr>
            <w:tcW w:w="36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男</w:t>
            </w:r>
          </w:p>
        </w:tc>
        <w:tc>
          <w:tcPr>
            <w:tcW w:w="880"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宋体" w:hint="eastAsia"/>
                <w:kern w:val="0"/>
                <w:sz w:val="24"/>
                <w:szCs w:val="24"/>
              </w:rPr>
              <w:t>1982年9月</w:t>
            </w:r>
          </w:p>
        </w:tc>
        <w:tc>
          <w:tcPr>
            <w:tcW w:w="2148"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浙江柯桥联合村镇银行股份有限公司</w:t>
            </w:r>
          </w:p>
        </w:tc>
        <w:tc>
          <w:tcPr>
            <w:tcW w:w="586" w:type="pct"/>
            <w:tcBorders>
              <w:tl2br w:val="nil"/>
              <w:tr2bl w:val="nil"/>
            </w:tcBorders>
            <w:noWrap/>
            <w:vAlign w:val="center"/>
          </w:tcPr>
          <w:p w:rsidR="00941119" w:rsidRPr="004B4D93" w:rsidRDefault="001803F6" w:rsidP="00BE379E">
            <w:pPr>
              <w:spacing w:line="400" w:lineRule="exact"/>
              <w:jc w:val="center"/>
              <w:rPr>
                <w:rFonts w:asciiTheme="minorEastAsia" w:hAnsiTheme="minorEastAsia" w:cs="仿宋_GB2312"/>
                <w:kern w:val="0"/>
                <w:sz w:val="24"/>
                <w:szCs w:val="24"/>
              </w:rPr>
            </w:pPr>
            <w:r w:rsidRPr="004B4D93">
              <w:rPr>
                <w:rFonts w:asciiTheme="minorEastAsia" w:hAnsiTheme="minorEastAsia" w:cs="仿宋_GB2312" w:hint="eastAsia"/>
                <w:kern w:val="0"/>
                <w:sz w:val="24"/>
                <w:szCs w:val="24"/>
              </w:rPr>
              <w:t>是</w:t>
            </w:r>
          </w:p>
        </w:tc>
      </w:tr>
    </w:tbl>
    <w:p w:rsidR="00941119" w:rsidRPr="004B4D93" w:rsidRDefault="001803F6" w:rsidP="004B4D93">
      <w:pPr>
        <w:spacing w:line="40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注：2024年1月17日获得国家金融监督管理总局绍兴监管分局《国家金融监督管理总局绍兴监管分局关于核准陈自强任职资格的批复》（绍金复[2024]4号）；2024年2月21日获得国家金融监督管理总局绍兴监管分局《国家金融监督管理总局绍兴监管分局关于核准范军任职资格的批复》（绍金复[2024]16号）；茆国宏自国家金融监督管理总局绍兴监管分局高管任职核准后履职。</w:t>
      </w:r>
    </w:p>
    <w:p w:rsidR="00941119" w:rsidRPr="004B4D93" w:rsidRDefault="001803F6" w:rsidP="004B4D93">
      <w:pPr>
        <w:spacing w:line="560" w:lineRule="exact"/>
        <w:ind w:firstLineChars="200" w:firstLine="482"/>
        <w:rPr>
          <w:rFonts w:asciiTheme="minorEastAsia" w:hAnsiTheme="minorEastAsia"/>
          <w:b/>
          <w:bCs/>
          <w:sz w:val="24"/>
          <w:szCs w:val="24"/>
        </w:rPr>
      </w:pPr>
      <w:r w:rsidRPr="004B4D93">
        <w:rPr>
          <w:rFonts w:asciiTheme="minorEastAsia" w:hAnsiTheme="minorEastAsia" w:hint="eastAsia"/>
          <w:b/>
          <w:bCs/>
          <w:sz w:val="24"/>
          <w:szCs w:val="24"/>
        </w:rPr>
        <w:t>3、董事会运作情况</w:t>
      </w:r>
    </w:p>
    <w:p w:rsidR="00941119" w:rsidRPr="004B4D93" w:rsidRDefault="001803F6" w:rsidP="004B4D93">
      <w:pPr>
        <w:spacing w:line="560" w:lineRule="exact"/>
        <w:ind w:firstLineChars="200" w:firstLine="480"/>
        <w:rPr>
          <w:rFonts w:asciiTheme="minorEastAsia" w:hAnsiTheme="minorEastAsia" w:cs="仿宋_GB2312"/>
          <w:sz w:val="24"/>
          <w:szCs w:val="24"/>
        </w:rPr>
      </w:pPr>
      <w:r w:rsidRPr="004B4D93">
        <w:rPr>
          <w:rFonts w:asciiTheme="minorEastAsia" w:hAnsiTheme="minorEastAsia" w:cs="仿宋_GB2312" w:hint="eastAsia"/>
          <w:sz w:val="24"/>
          <w:szCs w:val="24"/>
        </w:rPr>
        <w:t>报告期内，董事会严格遵照《公司法》《商业银行法》和本行《章程》的规定，勤勉忠实地履行各项职责，先后召开6次董事会会议（其中3次临时董事会），因董事人数不足《公司法》规定的最低人数，董事会职权由股东大会行使，故我行于2023年12月8日召开临时股东大会行使董事会职权。及时就业务经营工作中的重要事项进行研究，并就章程修订、财务预算、专项审计、信息披露、网点规划、消保等42项重大事项进行审议并做出决议，圆满完成各项工作。</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（五）监事会</w:t>
      </w:r>
    </w:p>
    <w:p w:rsidR="00941119" w:rsidRPr="004B4D93" w:rsidRDefault="001803F6" w:rsidP="004B4D93">
      <w:pPr>
        <w:spacing w:line="560" w:lineRule="exact"/>
        <w:ind w:firstLineChars="200" w:firstLine="482"/>
        <w:rPr>
          <w:rFonts w:asciiTheme="minorEastAsia" w:hAnsiTheme="minorEastAsia"/>
          <w:b/>
          <w:bCs/>
          <w:sz w:val="24"/>
          <w:szCs w:val="24"/>
        </w:rPr>
      </w:pPr>
      <w:r w:rsidRPr="004B4D93">
        <w:rPr>
          <w:rFonts w:asciiTheme="minorEastAsia" w:hAnsiTheme="minorEastAsia" w:hint="eastAsia"/>
          <w:b/>
          <w:bCs/>
          <w:sz w:val="24"/>
          <w:szCs w:val="24"/>
        </w:rPr>
        <w:t>1、监事会职权</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监事会是本行的监督机构，对股东大会负责。监事包括非职工监事和职工监事。非职工监事由股东大会选举产生，职工监事由职工通过民主选举和罢免。监事会主要负责监督董事会、高级管理人员履职情况，对董事和高级管理人员进行专项审计和离任审计，检查监督财务管理活动，对经营决策、风险管理和内部控制等进行审计，指导内部审计工作。</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hint="eastAsia"/>
          <w:b/>
          <w:bCs/>
          <w:sz w:val="24"/>
          <w:szCs w:val="24"/>
        </w:rPr>
        <w:t>2、监事会成员基本情况</w:t>
      </w:r>
    </w:p>
    <w:tbl>
      <w:tblPr>
        <w:tblpPr w:leftFromText="180" w:rightFromText="180" w:vertAnchor="text" w:horzAnchor="page" w:tblpX="1536" w:tblpY="277"/>
        <w:tblOverlap w:val="neve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991"/>
        <w:gridCol w:w="763"/>
        <w:gridCol w:w="1627"/>
        <w:gridCol w:w="4119"/>
        <w:gridCol w:w="1038"/>
      </w:tblGrid>
      <w:tr w:rsidR="00941119" w:rsidRPr="004B4D93">
        <w:trPr>
          <w:trHeight w:val="410"/>
        </w:trPr>
        <w:tc>
          <w:tcPr>
            <w:tcW w:w="936"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kern w:val="0"/>
                <w:sz w:val="24"/>
                <w:szCs w:val="24"/>
              </w:rPr>
            </w:pPr>
            <w:r w:rsidRPr="004B4D93">
              <w:rPr>
                <w:rFonts w:asciiTheme="minorEastAsia" w:hAnsiTheme="minorEastAsia" w:cs="宋体" w:hint="eastAsia"/>
                <w:b/>
                <w:kern w:val="0"/>
                <w:sz w:val="24"/>
                <w:szCs w:val="24"/>
              </w:rPr>
              <w:t>职务</w:t>
            </w:r>
          </w:p>
        </w:tc>
        <w:tc>
          <w:tcPr>
            <w:tcW w:w="99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bCs/>
                <w:kern w:val="0"/>
                <w:sz w:val="24"/>
                <w:szCs w:val="24"/>
              </w:rPr>
            </w:pPr>
            <w:r w:rsidRPr="004B4D93">
              <w:rPr>
                <w:rFonts w:asciiTheme="minorEastAsia" w:hAnsiTheme="minorEastAsia" w:cs="宋体" w:hint="eastAsia"/>
                <w:b/>
                <w:kern w:val="0"/>
                <w:sz w:val="24"/>
                <w:szCs w:val="24"/>
              </w:rPr>
              <w:t>姓名</w:t>
            </w:r>
          </w:p>
        </w:tc>
        <w:tc>
          <w:tcPr>
            <w:tcW w:w="763"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kern w:val="0"/>
                <w:sz w:val="24"/>
                <w:szCs w:val="24"/>
              </w:rPr>
            </w:pPr>
            <w:r w:rsidRPr="004B4D93">
              <w:rPr>
                <w:rFonts w:asciiTheme="minorEastAsia" w:hAnsiTheme="minorEastAsia" w:cs="宋体" w:hint="eastAsia"/>
                <w:b/>
                <w:kern w:val="0"/>
                <w:sz w:val="24"/>
                <w:szCs w:val="24"/>
              </w:rPr>
              <w:t>性别</w:t>
            </w:r>
          </w:p>
        </w:tc>
        <w:tc>
          <w:tcPr>
            <w:tcW w:w="1627"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kern w:val="0"/>
                <w:sz w:val="24"/>
                <w:szCs w:val="24"/>
              </w:rPr>
            </w:pPr>
            <w:r w:rsidRPr="004B4D93">
              <w:rPr>
                <w:rFonts w:asciiTheme="minorEastAsia" w:hAnsiTheme="minorEastAsia" w:cs="宋体" w:hint="eastAsia"/>
                <w:b/>
                <w:kern w:val="0"/>
                <w:sz w:val="24"/>
                <w:szCs w:val="24"/>
              </w:rPr>
              <w:t>出生年月</w:t>
            </w:r>
          </w:p>
        </w:tc>
        <w:tc>
          <w:tcPr>
            <w:tcW w:w="4119"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bCs/>
                <w:kern w:val="0"/>
                <w:sz w:val="24"/>
                <w:szCs w:val="24"/>
              </w:rPr>
            </w:pPr>
            <w:r w:rsidRPr="004B4D93">
              <w:rPr>
                <w:rFonts w:asciiTheme="minorEastAsia" w:hAnsiTheme="minorEastAsia" w:cs="宋体" w:hint="eastAsia"/>
                <w:b/>
                <w:kern w:val="0"/>
                <w:sz w:val="24"/>
                <w:szCs w:val="24"/>
              </w:rPr>
              <w:t>单位</w:t>
            </w:r>
          </w:p>
        </w:tc>
        <w:tc>
          <w:tcPr>
            <w:tcW w:w="1038"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bCs/>
                <w:kern w:val="0"/>
                <w:sz w:val="24"/>
                <w:szCs w:val="24"/>
              </w:rPr>
            </w:pPr>
            <w:r w:rsidRPr="004B4D93">
              <w:rPr>
                <w:rFonts w:asciiTheme="minorEastAsia" w:hAnsiTheme="minorEastAsia" w:cs="宋体" w:hint="eastAsia"/>
                <w:b/>
                <w:kern w:val="0"/>
                <w:sz w:val="24"/>
                <w:szCs w:val="24"/>
              </w:rPr>
              <w:t>是否职工监事</w:t>
            </w:r>
          </w:p>
        </w:tc>
      </w:tr>
      <w:tr w:rsidR="00941119" w:rsidRPr="004B4D93">
        <w:trPr>
          <w:trHeight w:val="430"/>
        </w:trPr>
        <w:tc>
          <w:tcPr>
            <w:tcW w:w="936"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监事长</w:t>
            </w:r>
          </w:p>
        </w:tc>
        <w:tc>
          <w:tcPr>
            <w:tcW w:w="99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周琦</w:t>
            </w:r>
          </w:p>
        </w:tc>
        <w:tc>
          <w:tcPr>
            <w:tcW w:w="763"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女</w:t>
            </w:r>
          </w:p>
        </w:tc>
        <w:tc>
          <w:tcPr>
            <w:tcW w:w="1627"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1984年1月</w:t>
            </w:r>
          </w:p>
        </w:tc>
        <w:tc>
          <w:tcPr>
            <w:tcW w:w="4119"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浙江柯桥联合村镇银行股份有限公司</w:t>
            </w:r>
          </w:p>
        </w:tc>
        <w:tc>
          <w:tcPr>
            <w:tcW w:w="1038"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是</w:t>
            </w:r>
          </w:p>
        </w:tc>
      </w:tr>
      <w:tr w:rsidR="00941119" w:rsidRPr="004B4D93">
        <w:trPr>
          <w:trHeight w:val="408"/>
        </w:trPr>
        <w:tc>
          <w:tcPr>
            <w:tcW w:w="936"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lastRenderedPageBreak/>
              <w:t>监事</w:t>
            </w:r>
          </w:p>
        </w:tc>
        <w:tc>
          <w:tcPr>
            <w:tcW w:w="99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李海林</w:t>
            </w:r>
          </w:p>
        </w:tc>
        <w:tc>
          <w:tcPr>
            <w:tcW w:w="763"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仿宋_GB2312"/>
                <w:sz w:val="24"/>
                <w:szCs w:val="24"/>
              </w:rPr>
            </w:pPr>
            <w:r w:rsidRPr="004B4D93">
              <w:rPr>
                <w:rFonts w:asciiTheme="minorEastAsia" w:hAnsiTheme="minorEastAsia" w:cs="宋体" w:hint="eastAsia"/>
                <w:kern w:val="0"/>
                <w:sz w:val="24"/>
                <w:szCs w:val="24"/>
              </w:rPr>
              <w:t>男</w:t>
            </w:r>
          </w:p>
        </w:tc>
        <w:tc>
          <w:tcPr>
            <w:tcW w:w="1627"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仿宋_GB2312"/>
                <w:sz w:val="24"/>
                <w:szCs w:val="24"/>
              </w:rPr>
            </w:pPr>
            <w:r w:rsidRPr="004B4D93">
              <w:rPr>
                <w:rFonts w:asciiTheme="minorEastAsia" w:hAnsiTheme="minorEastAsia" w:cs="仿宋_GB2312" w:hint="eastAsia"/>
                <w:sz w:val="24"/>
                <w:szCs w:val="24"/>
              </w:rPr>
              <w:t>1957年1月</w:t>
            </w:r>
          </w:p>
        </w:tc>
        <w:tc>
          <w:tcPr>
            <w:tcW w:w="4119"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仿宋_GB2312" w:hint="eastAsia"/>
                <w:sz w:val="24"/>
                <w:szCs w:val="24"/>
              </w:rPr>
              <w:t>绍兴市南洋染织有限公司</w:t>
            </w:r>
          </w:p>
        </w:tc>
        <w:tc>
          <w:tcPr>
            <w:tcW w:w="1038"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否</w:t>
            </w:r>
          </w:p>
        </w:tc>
      </w:tr>
      <w:tr w:rsidR="00941119" w:rsidRPr="004B4D93">
        <w:trPr>
          <w:trHeight w:val="414"/>
        </w:trPr>
        <w:tc>
          <w:tcPr>
            <w:tcW w:w="936"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监事</w:t>
            </w:r>
          </w:p>
        </w:tc>
        <w:tc>
          <w:tcPr>
            <w:tcW w:w="991"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谢萍萍</w:t>
            </w:r>
          </w:p>
        </w:tc>
        <w:tc>
          <w:tcPr>
            <w:tcW w:w="763"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女</w:t>
            </w:r>
          </w:p>
        </w:tc>
        <w:tc>
          <w:tcPr>
            <w:tcW w:w="1627"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1976年1月</w:t>
            </w:r>
          </w:p>
        </w:tc>
        <w:tc>
          <w:tcPr>
            <w:tcW w:w="4119"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浙江润昇</w:t>
            </w:r>
            <w:r w:rsidRPr="004B4D93">
              <w:rPr>
                <w:rFonts w:asciiTheme="minorEastAsia" w:hAnsiTheme="minorEastAsia" w:cs="仿宋_GB2312" w:hint="eastAsia"/>
                <w:kern w:val="0"/>
                <w:sz w:val="24"/>
                <w:szCs w:val="24"/>
              </w:rPr>
              <w:t>新能源有限公司</w:t>
            </w:r>
          </w:p>
        </w:tc>
        <w:tc>
          <w:tcPr>
            <w:tcW w:w="1038"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否</w:t>
            </w:r>
          </w:p>
        </w:tc>
      </w:tr>
    </w:tbl>
    <w:p w:rsidR="00941119" w:rsidRPr="004B4D93" w:rsidRDefault="001803F6" w:rsidP="004B4D93">
      <w:pPr>
        <w:spacing w:line="560" w:lineRule="exact"/>
        <w:ind w:firstLineChars="200" w:firstLine="482"/>
        <w:rPr>
          <w:rFonts w:asciiTheme="minorEastAsia" w:hAnsiTheme="minorEastAsia"/>
          <w:b/>
          <w:bCs/>
          <w:sz w:val="24"/>
          <w:szCs w:val="24"/>
        </w:rPr>
      </w:pPr>
      <w:r w:rsidRPr="004B4D93">
        <w:rPr>
          <w:rFonts w:asciiTheme="minorEastAsia" w:hAnsiTheme="minorEastAsia" w:hint="eastAsia"/>
          <w:b/>
          <w:bCs/>
          <w:sz w:val="24"/>
          <w:szCs w:val="24"/>
        </w:rPr>
        <w:t>3、监事会运作情况</w:t>
      </w:r>
    </w:p>
    <w:p w:rsidR="00941119" w:rsidRPr="004B4D93" w:rsidRDefault="001803F6" w:rsidP="004B4D93">
      <w:pPr>
        <w:spacing w:line="560" w:lineRule="exact"/>
        <w:ind w:firstLineChars="200" w:firstLine="480"/>
        <w:rPr>
          <w:rFonts w:asciiTheme="minorEastAsia" w:hAnsiTheme="minorEastAsia" w:cs="楷体_GB2312"/>
          <w:b/>
          <w:bCs/>
          <w:sz w:val="24"/>
          <w:szCs w:val="24"/>
        </w:rPr>
      </w:pPr>
      <w:r w:rsidRPr="004B4D93">
        <w:rPr>
          <w:rFonts w:asciiTheme="minorEastAsia" w:hAnsiTheme="minorEastAsia" w:hint="eastAsia"/>
          <w:bCs/>
          <w:sz w:val="24"/>
          <w:szCs w:val="24"/>
        </w:rPr>
        <w:t>报告期内，监事会严格按照国家相关法律法规及《浙江柯桥联合村镇银行股份有限公司章程》赋予的职责，按照“决策、执行、监督”三权分设的制衡机制，紧紧围绕股东大会确定的工作思路和工作重点，从履行监督职责、支持监督经营管理层工作、监审联动、强化内控制度建设等四方面行使监事会的职能，共召开现场例会5次，听取并审议16项决议。</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（六）高级管理层</w:t>
      </w:r>
    </w:p>
    <w:tbl>
      <w:tblPr>
        <w:tblpPr w:leftFromText="180" w:rightFromText="180" w:vertAnchor="text" w:horzAnchor="page" w:tblpX="1475" w:tblpY="3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1155"/>
        <w:gridCol w:w="780"/>
        <w:gridCol w:w="1455"/>
        <w:gridCol w:w="2265"/>
        <w:gridCol w:w="2746"/>
      </w:tblGrid>
      <w:tr w:rsidR="00941119" w:rsidRPr="004B4D93">
        <w:trPr>
          <w:trHeight w:val="395"/>
        </w:trPr>
        <w:tc>
          <w:tcPr>
            <w:tcW w:w="120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kern w:val="0"/>
                <w:sz w:val="24"/>
                <w:szCs w:val="24"/>
              </w:rPr>
            </w:pPr>
            <w:r w:rsidRPr="004B4D93">
              <w:rPr>
                <w:rFonts w:asciiTheme="minorEastAsia" w:hAnsiTheme="minorEastAsia" w:cs="宋体" w:hint="eastAsia"/>
                <w:b/>
                <w:kern w:val="0"/>
                <w:sz w:val="24"/>
                <w:szCs w:val="24"/>
              </w:rPr>
              <w:t>职务</w:t>
            </w:r>
          </w:p>
        </w:tc>
        <w:tc>
          <w:tcPr>
            <w:tcW w:w="115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bCs/>
                <w:kern w:val="0"/>
                <w:sz w:val="24"/>
                <w:szCs w:val="24"/>
              </w:rPr>
            </w:pPr>
            <w:r w:rsidRPr="004B4D93">
              <w:rPr>
                <w:rFonts w:asciiTheme="minorEastAsia" w:hAnsiTheme="minorEastAsia" w:cs="宋体" w:hint="eastAsia"/>
                <w:b/>
                <w:kern w:val="0"/>
                <w:sz w:val="24"/>
                <w:szCs w:val="24"/>
              </w:rPr>
              <w:t>姓名</w:t>
            </w:r>
          </w:p>
        </w:tc>
        <w:tc>
          <w:tcPr>
            <w:tcW w:w="780"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kern w:val="0"/>
                <w:sz w:val="24"/>
                <w:szCs w:val="24"/>
              </w:rPr>
            </w:pPr>
            <w:r w:rsidRPr="004B4D93">
              <w:rPr>
                <w:rFonts w:asciiTheme="minorEastAsia" w:hAnsiTheme="minorEastAsia" w:cs="宋体" w:hint="eastAsia"/>
                <w:b/>
                <w:kern w:val="0"/>
                <w:sz w:val="24"/>
                <w:szCs w:val="24"/>
              </w:rPr>
              <w:t>性别</w:t>
            </w:r>
          </w:p>
        </w:tc>
        <w:tc>
          <w:tcPr>
            <w:tcW w:w="145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kern w:val="0"/>
                <w:sz w:val="24"/>
                <w:szCs w:val="24"/>
              </w:rPr>
            </w:pPr>
            <w:r w:rsidRPr="004B4D93">
              <w:rPr>
                <w:rFonts w:asciiTheme="minorEastAsia" w:hAnsiTheme="minorEastAsia" w:cs="宋体" w:hint="eastAsia"/>
                <w:b/>
                <w:kern w:val="0"/>
                <w:sz w:val="24"/>
                <w:szCs w:val="24"/>
              </w:rPr>
              <w:t>出生年月</w:t>
            </w:r>
          </w:p>
        </w:tc>
        <w:tc>
          <w:tcPr>
            <w:tcW w:w="226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widowControl/>
              <w:adjustRightInd w:val="0"/>
              <w:snapToGrid w:val="0"/>
              <w:spacing w:line="400" w:lineRule="exact"/>
              <w:jc w:val="center"/>
              <w:rPr>
                <w:rFonts w:asciiTheme="minorEastAsia" w:hAnsiTheme="minorEastAsia" w:cs="宋体"/>
                <w:b/>
                <w:bCs/>
                <w:kern w:val="0"/>
                <w:sz w:val="24"/>
                <w:szCs w:val="24"/>
              </w:rPr>
            </w:pPr>
            <w:r w:rsidRPr="004B4D93">
              <w:rPr>
                <w:rFonts w:asciiTheme="minorEastAsia" w:hAnsiTheme="minorEastAsia" w:cs="宋体" w:hint="eastAsia"/>
                <w:b/>
                <w:kern w:val="0"/>
                <w:sz w:val="24"/>
                <w:szCs w:val="24"/>
              </w:rPr>
              <w:t>单位</w:t>
            </w:r>
          </w:p>
        </w:tc>
        <w:tc>
          <w:tcPr>
            <w:tcW w:w="2746" w:type="dxa"/>
            <w:tcBorders>
              <w:top w:val="single" w:sz="4" w:space="0" w:color="auto"/>
              <w:left w:val="nil"/>
              <w:bottom w:val="single" w:sz="4" w:space="0" w:color="auto"/>
              <w:right w:val="single" w:sz="4" w:space="0" w:color="auto"/>
            </w:tcBorders>
          </w:tcPr>
          <w:p w:rsidR="00941119" w:rsidRPr="004B4D93" w:rsidRDefault="001803F6" w:rsidP="00BE379E">
            <w:pPr>
              <w:widowControl/>
              <w:adjustRightInd w:val="0"/>
              <w:snapToGrid w:val="0"/>
              <w:spacing w:line="400" w:lineRule="exact"/>
              <w:jc w:val="center"/>
              <w:rPr>
                <w:rFonts w:asciiTheme="minorEastAsia" w:hAnsiTheme="minorEastAsia" w:cs="宋体"/>
                <w:b/>
                <w:kern w:val="0"/>
                <w:sz w:val="24"/>
                <w:szCs w:val="24"/>
              </w:rPr>
            </w:pPr>
            <w:r w:rsidRPr="004B4D93">
              <w:rPr>
                <w:rFonts w:asciiTheme="minorEastAsia" w:hAnsiTheme="minorEastAsia" w:cs="宋体" w:hint="eastAsia"/>
                <w:b/>
                <w:kern w:val="0"/>
                <w:sz w:val="24"/>
                <w:szCs w:val="24"/>
              </w:rPr>
              <w:t>履职时间</w:t>
            </w:r>
          </w:p>
        </w:tc>
      </w:tr>
      <w:tr w:rsidR="00941119" w:rsidRPr="004B4D93">
        <w:trPr>
          <w:trHeight w:val="415"/>
        </w:trPr>
        <w:tc>
          <w:tcPr>
            <w:tcW w:w="120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行长</w:t>
            </w:r>
          </w:p>
        </w:tc>
        <w:tc>
          <w:tcPr>
            <w:tcW w:w="115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茆国宏</w:t>
            </w:r>
          </w:p>
        </w:tc>
        <w:tc>
          <w:tcPr>
            <w:tcW w:w="780"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男</w:t>
            </w:r>
          </w:p>
        </w:tc>
        <w:tc>
          <w:tcPr>
            <w:tcW w:w="145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1974年3月</w:t>
            </w:r>
          </w:p>
        </w:tc>
        <w:tc>
          <w:tcPr>
            <w:tcW w:w="226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浙江柯桥联合村镇银行股份有限公司</w:t>
            </w:r>
          </w:p>
        </w:tc>
        <w:tc>
          <w:tcPr>
            <w:tcW w:w="2746" w:type="dxa"/>
            <w:tcBorders>
              <w:top w:val="single" w:sz="4" w:space="0" w:color="auto"/>
              <w:left w:val="nil"/>
              <w:bottom w:val="single" w:sz="4" w:space="0" w:color="auto"/>
              <w:right w:val="single" w:sz="4" w:space="0" w:color="auto"/>
            </w:tcBorders>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2023年9月12日——2023年12月31日</w:t>
            </w:r>
          </w:p>
        </w:tc>
      </w:tr>
      <w:tr w:rsidR="00941119" w:rsidRPr="004B4D93">
        <w:trPr>
          <w:trHeight w:val="415"/>
        </w:trPr>
        <w:tc>
          <w:tcPr>
            <w:tcW w:w="120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副行长</w:t>
            </w:r>
          </w:p>
        </w:tc>
        <w:tc>
          <w:tcPr>
            <w:tcW w:w="115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缪国军</w:t>
            </w:r>
          </w:p>
        </w:tc>
        <w:tc>
          <w:tcPr>
            <w:tcW w:w="780"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男</w:t>
            </w:r>
          </w:p>
        </w:tc>
        <w:tc>
          <w:tcPr>
            <w:tcW w:w="145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1981年5月</w:t>
            </w:r>
          </w:p>
        </w:tc>
        <w:tc>
          <w:tcPr>
            <w:tcW w:w="226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浙江柯桥联合村镇银行股份有限公司</w:t>
            </w:r>
          </w:p>
        </w:tc>
        <w:tc>
          <w:tcPr>
            <w:tcW w:w="2746" w:type="dxa"/>
            <w:tcBorders>
              <w:top w:val="single" w:sz="4" w:space="0" w:color="auto"/>
              <w:left w:val="nil"/>
              <w:bottom w:val="single" w:sz="4" w:space="0" w:color="auto"/>
              <w:right w:val="single" w:sz="4" w:space="0" w:color="auto"/>
            </w:tcBorders>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2023年3月22日——2023年12月31日</w:t>
            </w:r>
          </w:p>
        </w:tc>
      </w:tr>
      <w:tr w:rsidR="00941119" w:rsidRPr="004B4D93">
        <w:trPr>
          <w:trHeight w:val="415"/>
        </w:trPr>
        <w:tc>
          <w:tcPr>
            <w:tcW w:w="120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highlight w:val="cyan"/>
              </w:rPr>
            </w:pPr>
            <w:r w:rsidRPr="004B4D93">
              <w:rPr>
                <w:rFonts w:asciiTheme="minorEastAsia" w:hAnsiTheme="minorEastAsia" w:cs="宋体" w:hint="eastAsia"/>
                <w:kern w:val="0"/>
                <w:sz w:val="24"/>
                <w:szCs w:val="24"/>
              </w:rPr>
              <w:t>副行长</w:t>
            </w:r>
          </w:p>
        </w:tc>
        <w:tc>
          <w:tcPr>
            <w:tcW w:w="115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highlight w:val="cyan"/>
              </w:rPr>
            </w:pPr>
            <w:r w:rsidRPr="004B4D93">
              <w:rPr>
                <w:rFonts w:asciiTheme="minorEastAsia" w:hAnsiTheme="minorEastAsia" w:cs="宋体" w:hint="eastAsia"/>
                <w:kern w:val="0"/>
                <w:sz w:val="24"/>
                <w:szCs w:val="24"/>
              </w:rPr>
              <w:t>周琦</w:t>
            </w:r>
          </w:p>
        </w:tc>
        <w:tc>
          <w:tcPr>
            <w:tcW w:w="780"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女</w:t>
            </w:r>
          </w:p>
        </w:tc>
        <w:tc>
          <w:tcPr>
            <w:tcW w:w="145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highlight w:val="cyan"/>
              </w:rPr>
            </w:pPr>
            <w:r w:rsidRPr="004B4D93">
              <w:rPr>
                <w:rFonts w:asciiTheme="minorEastAsia" w:hAnsiTheme="minorEastAsia" w:cs="宋体" w:hint="eastAsia"/>
                <w:kern w:val="0"/>
                <w:sz w:val="24"/>
                <w:szCs w:val="24"/>
              </w:rPr>
              <w:t>1984年1月</w:t>
            </w:r>
          </w:p>
        </w:tc>
        <w:tc>
          <w:tcPr>
            <w:tcW w:w="226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highlight w:val="cyan"/>
              </w:rPr>
            </w:pPr>
            <w:r w:rsidRPr="004B4D93">
              <w:rPr>
                <w:rFonts w:asciiTheme="minorEastAsia" w:hAnsiTheme="minorEastAsia" w:cs="宋体" w:hint="eastAsia"/>
                <w:kern w:val="0"/>
                <w:sz w:val="24"/>
                <w:szCs w:val="24"/>
              </w:rPr>
              <w:t>浙江柯桥联合村镇银行股份有限公司</w:t>
            </w:r>
          </w:p>
        </w:tc>
        <w:tc>
          <w:tcPr>
            <w:tcW w:w="2746" w:type="dxa"/>
            <w:tcBorders>
              <w:top w:val="single" w:sz="4" w:space="0" w:color="auto"/>
              <w:left w:val="nil"/>
              <w:bottom w:val="single" w:sz="4" w:space="0" w:color="auto"/>
              <w:right w:val="single" w:sz="4" w:space="0" w:color="auto"/>
            </w:tcBorders>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highlight w:val="cyan"/>
              </w:rPr>
            </w:pPr>
            <w:r w:rsidRPr="004B4D93">
              <w:rPr>
                <w:rFonts w:asciiTheme="minorEastAsia" w:hAnsiTheme="minorEastAsia" w:cs="宋体" w:hint="eastAsia"/>
                <w:kern w:val="0"/>
                <w:sz w:val="24"/>
                <w:szCs w:val="24"/>
              </w:rPr>
              <w:t>2023年3月22日——2023年12月17日</w:t>
            </w:r>
          </w:p>
        </w:tc>
      </w:tr>
      <w:tr w:rsidR="00941119" w:rsidRPr="004B4D93">
        <w:trPr>
          <w:trHeight w:val="415"/>
        </w:trPr>
        <w:tc>
          <w:tcPr>
            <w:tcW w:w="120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副行长（拟任）</w:t>
            </w:r>
          </w:p>
        </w:tc>
        <w:tc>
          <w:tcPr>
            <w:tcW w:w="1155" w:type="dxa"/>
            <w:tcBorders>
              <w:top w:val="single" w:sz="4" w:space="0" w:color="auto"/>
              <w:left w:val="single" w:sz="4" w:space="0" w:color="auto"/>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范军</w:t>
            </w:r>
          </w:p>
        </w:tc>
        <w:tc>
          <w:tcPr>
            <w:tcW w:w="780"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男</w:t>
            </w:r>
          </w:p>
        </w:tc>
        <w:tc>
          <w:tcPr>
            <w:tcW w:w="145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1982年9月</w:t>
            </w:r>
          </w:p>
        </w:tc>
        <w:tc>
          <w:tcPr>
            <w:tcW w:w="2265" w:type="dxa"/>
            <w:tcBorders>
              <w:top w:val="single" w:sz="4" w:space="0" w:color="auto"/>
              <w:left w:val="nil"/>
              <w:bottom w:val="single" w:sz="4" w:space="0" w:color="auto"/>
              <w:right w:val="single" w:sz="4" w:space="0" w:color="auto"/>
            </w:tcBorders>
            <w:noWrap/>
            <w:vAlign w:val="center"/>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cs="宋体" w:hint="eastAsia"/>
                <w:kern w:val="0"/>
                <w:sz w:val="24"/>
                <w:szCs w:val="24"/>
              </w:rPr>
              <w:t>浙江柯桥联合村镇银行股份有限公司</w:t>
            </w:r>
          </w:p>
        </w:tc>
        <w:tc>
          <w:tcPr>
            <w:tcW w:w="2746" w:type="dxa"/>
            <w:tcBorders>
              <w:top w:val="single" w:sz="4" w:space="0" w:color="auto"/>
              <w:left w:val="nil"/>
              <w:bottom w:val="single" w:sz="4" w:space="0" w:color="auto"/>
              <w:right w:val="single" w:sz="4" w:space="0" w:color="auto"/>
            </w:tcBorders>
          </w:tcPr>
          <w:p w:rsidR="00941119" w:rsidRPr="004B4D93" w:rsidRDefault="001803F6" w:rsidP="00BE379E">
            <w:pPr>
              <w:adjustRightInd w:val="0"/>
              <w:snapToGrid w:val="0"/>
              <w:spacing w:line="400" w:lineRule="exact"/>
              <w:jc w:val="center"/>
              <w:rPr>
                <w:rFonts w:asciiTheme="minorEastAsia" w:hAnsiTheme="minorEastAsia" w:cs="宋体"/>
                <w:kern w:val="0"/>
                <w:sz w:val="24"/>
                <w:szCs w:val="24"/>
              </w:rPr>
            </w:pPr>
            <w:r w:rsidRPr="004B4D93">
              <w:rPr>
                <w:rFonts w:asciiTheme="minorEastAsia" w:hAnsiTheme="minorEastAsia" w:hint="eastAsia"/>
                <w:bCs/>
                <w:sz w:val="24"/>
                <w:szCs w:val="24"/>
              </w:rPr>
              <w:t>自国家金融监督管理总局绍兴监管分局高管任职核准后履职</w:t>
            </w:r>
          </w:p>
        </w:tc>
      </w:tr>
    </w:tbl>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（七）组织架构及员工情况</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报告期，本行设立行长室，有综合管理部、财务运营部、风险合规部、业务管理部、内审部等五个职能部门，下设总行营业部、钱清支行、漓渚支行、齐贤支行、安昌支行、杨汛桥支行、柯岩支行（筹）。年末在编员工人数160人，其中管理人员19人，普通员工141人。</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5"/>
        <w:gridCol w:w="3105"/>
        <w:gridCol w:w="3105"/>
      </w:tblGrid>
      <w:tr w:rsidR="00941119" w:rsidRPr="004B4D93">
        <w:trPr>
          <w:trHeight w:val="120"/>
          <w:jc w:val="center"/>
        </w:trPr>
        <w:tc>
          <w:tcPr>
            <w:tcW w:w="3105" w:type="dxa"/>
            <w:noWrap/>
          </w:tcPr>
          <w:p w:rsidR="00941119" w:rsidRPr="004B4D93" w:rsidRDefault="001803F6" w:rsidP="00692CBE">
            <w:pPr>
              <w:autoSpaceDE w:val="0"/>
              <w:autoSpaceDN w:val="0"/>
              <w:adjustRightInd w:val="0"/>
              <w:spacing w:line="400" w:lineRule="exact"/>
              <w:ind w:firstLine="482"/>
              <w:jc w:val="center"/>
              <w:rPr>
                <w:rFonts w:asciiTheme="minorEastAsia" w:hAnsiTheme="minorEastAsia" w:cs="仿宋_GB2312"/>
                <w:b/>
                <w:bCs/>
                <w:color w:val="000000"/>
                <w:kern w:val="0"/>
                <w:sz w:val="24"/>
                <w:szCs w:val="24"/>
              </w:rPr>
            </w:pPr>
            <w:r w:rsidRPr="004B4D93">
              <w:rPr>
                <w:rFonts w:asciiTheme="minorEastAsia" w:hAnsiTheme="minorEastAsia" w:cs="仿宋_GB2312" w:hint="eastAsia"/>
                <w:b/>
                <w:bCs/>
                <w:color w:val="000000"/>
                <w:kern w:val="0"/>
                <w:sz w:val="24"/>
                <w:szCs w:val="24"/>
              </w:rPr>
              <w:t>部室类别</w:t>
            </w:r>
          </w:p>
        </w:tc>
        <w:tc>
          <w:tcPr>
            <w:tcW w:w="3105" w:type="dxa"/>
            <w:noWrap/>
          </w:tcPr>
          <w:p w:rsidR="00941119" w:rsidRPr="004B4D93" w:rsidRDefault="001803F6" w:rsidP="00692CBE">
            <w:pPr>
              <w:autoSpaceDE w:val="0"/>
              <w:autoSpaceDN w:val="0"/>
              <w:adjustRightInd w:val="0"/>
              <w:spacing w:line="400" w:lineRule="exact"/>
              <w:ind w:firstLine="482"/>
              <w:jc w:val="center"/>
              <w:rPr>
                <w:rFonts w:asciiTheme="minorEastAsia" w:hAnsiTheme="minorEastAsia" w:cs="仿宋_GB2312"/>
                <w:b/>
                <w:bCs/>
                <w:color w:val="000000"/>
                <w:kern w:val="0"/>
                <w:sz w:val="24"/>
                <w:szCs w:val="24"/>
              </w:rPr>
            </w:pPr>
            <w:r w:rsidRPr="004B4D93">
              <w:rPr>
                <w:rFonts w:asciiTheme="minorEastAsia" w:hAnsiTheme="minorEastAsia" w:cs="仿宋_GB2312" w:hint="eastAsia"/>
                <w:b/>
                <w:bCs/>
                <w:color w:val="000000"/>
                <w:kern w:val="0"/>
                <w:sz w:val="24"/>
                <w:szCs w:val="24"/>
              </w:rPr>
              <w:t>员工人数</w:t>
            </w:r>
          </w:p>
        </w:tc>
        <w:tc>
          <w:tcPr>
            <w:tcW w:w="3105" w:type="dxa"/>
            <w:noWrap/>
          </w:tcPr>
          <w:p w:rsidR="00941119" w:rsidRPr="004B4D93" w:rsidRDefault="001803F6" w:rsidP="00692CBE">
            <w:pPr>
              <w:autoSpaceDE w:val="0"/>
              <w:autoSpaceDN w:val="0"/>
              <w:adjustRightInd w:val="0"/>
              <w:spacing w:line="400" w:lineRule="exact"/>
              <w:ind w:firstLine="482"/>
              <w:jc w:val="center"/>
              <w:rPr>
                <w:rFonts w:asciiTheme="minorEastAsia" w:hAnsiTheme="minorEastAsia" w:cs="仿宋_GB2312"/>
                <w:b/>
                <w:bCs/>
                <w:color w:val="000000"/>
                <w:kern w:val="0"/>
                <w:sz w:val="24"/>
                <w:szCs w:val="24"/>
              </w:rPr>
            </w:pPr>
            <w:r w:rsidRPr="004B4D93">
              <w:rPr>
                <w:rFonts w:asciiTheme="minorEastAsia" w:hAnsiTheme="minorEastAsia" w:cs="仿宋_GB2312" w:hint="eastAsia"/>
                <w:b/>
                <w:bCs/>
                <w:color w:val="000000"/>
                <w:kern w:val="0"/>
                <w:sz w:val="24"/>
                <w:szCs w:val="24"/>
              </w:rPr>
              <w:t>占员工总数比例</w:t>
            </w:r>
          </w:p>
        </w:tc>
      </w:tr>
      <w:tr w:rsidR="00941119" w:rsidRPr="004B4D93">
        <w:trPr>
          <w:trHeight w:val="120"/>
          <w:jc w:val="center"/>
        </w:trPr>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b/>
                <w:bCs/>
                <w:color w:val="000000"/>
                <w:kern w:val="0"/>
                <w:sz w:val="24"/>
                <w:szCs w:val="24"/>
              </w:rPr>
            </w:pPr>
            <w:r w:rsidRPr="004B4D93">
              <w:rPr>
                <w:rFonts w:asciiTheme="minorEastAsia" w:hAnsiTheme="minorEastAsia" w:cs="仿宋_GB2312" w:hint="eastAsia"/>
                <w:color w:val="000000"/>
                <w:kern w:val="0"/>
                <w:sz w:val="24"/>
                <w:szCs w:val="24"/>
              </w:rPr>
              <w:t>行班子</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b/>
                <w:bCs/>
                <w:color w:val="000000"/>
                <w:kern w:val="0"/>
                <w:sz w:val="24"/>
                <w:szCs w:val="24"/>
              </w:rPr>
            </w:pPr>
            <w:r w:rsidRPr="004B4D93">
              <w:rPr>
                <w:rFonts w:asciiTheme="minorEastAsia" w:hAnsiTheme="minorEastAsia" w:cs="仿宋_GB2312" w:hint="eastAsia"/>
                <w:color w:val="000000"/>
                <w:kern w:val="0"/>
                <w:sz w:val="24"/>
                <w:szCs w:val="24"/>
              </w:rPr>
              <w:t>4</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b/>
                <w:bCs/>
                <w:color w:val="000000"/>
                <w:kern w:val="0"/>
                <w:sz w:val="24"/>
                <w:szCs w:val="24"/>
              </w:rPr>
            </w:pPr>
            <w:r w:rsidRPr="004B4D93">
              <w:rPr>
                <w:rFonts w:asciiTheme="minorEastAsia" w:hAnsiTheme="minorEastAsia" w:cs="仿宋_GB2312" w:hint="eastAsia"/>
                <w:color w:val="000000"/>
                <w:kern w:val="0"/>
                <w:sz w:val="24"/>
                <w:szCs w:val="24"/>
              </w:rPr>
              <w:t>2.5%</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lastRenderedPageBreak/>
              <w:t>综合管理部</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6</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3.75%</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财务运营部</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7</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4.38%</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sz w:val="24"/>
                <w:szCs w:val="24"/>
              </w:rPr>
              <w:t>风险管理部</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12</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7.50%</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sz w:val="24"/>
                <w:szCs w:val="24"/>
              </w:rPr>
              <w:t>业务管理部</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4</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2.50%</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sz w:val="24"/>
                <w:szCs w:val="24"/>
              </w:rPr>
              <w:t>内审部</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2</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1.25%</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sz w:val="24"/>
                <w:szCs w:val="24"/>
              </w:rPr>
            </w:pPr>
            <w:r w:rsidRPr="004B4D93">
              <w:rPr>
                <w:rFonts w:asciiTheme="minorEastAsia" w:hAnsiTheme="minorEastAsia" w:cs="仿宋_GB2312" w:hint="eastAsia"/>
                <w:sz w:val="24"/>
                <w:szCs w:val="24"/>
              </w:rPr>
              <w:t>总行营业部</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48</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30.00%</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sz w:val="24"/>
                <w:szCs w:val="24"/>
              </w:rPr>
            </w:pPr>
            <w:r w:rsidRPr="004B4D93">
              <w:rPr>
                <w:rFonts w:asciiTheme="minorEastAsia" w:hAnsiTheme="minorEastAsia" w:cs="仿宋_GB2312" w:hint="eastAsia"/>
                <w:sz w:val="24"/>
                <w:szCs w:val="24"/>
              </w:rPr>
              <w:t>钱清支行</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20</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12.50%</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sz w:val="24"/>
                <w:szCs w:val="24"/>
              </w:rPr>
            </w:pPr>
            <w:r w:rsidRPr="004B4D93">
              <w:rPr>
                <w:rFonts w:asciiTheme="minorEastAsia" w:hAnsiTheme="minorEastAsia" w:cs="仿宋_GB2312" w:hint="eastAsia"/>
                <w:sz w:val="24"/>
                <w:szCs w:val="24"/>
              </w:rPr>
              <w:t>漓渚支行</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12</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7.50%</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sz w:val="24"/>
                <w:szCs w:val="24"/>
              </w:rPr>
            </w:pPr>
            <w:r w:rsidRPr="004B4D93">
              <w:rPr>
                <w:rFonts w:asciiTheme="minorEastAsia" w:hAnsiTheme="minorEastAsia" w:cs="仿宋_GB2312" w:hint="eastAsia"/>
                <w:sz w:val="24"/>
                <w:szCs w:val="24"/>
              </w:rPr>
              <w:t>齐贤支行</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12</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7.50%</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sz w:val="24"/>
                <w:szCs w:val="24"/>
              </w:rPr>
            </w:pPr>
            <w:r w:rsidRPr="004B4D93">
              <w:rPr>
                <w:rFonts w:asciiTheme="minorEastAsia" w:hAnsiTheme="minorEastAsia" w:cs="仿宋_GB2312" w:hint="eastAsia"/>
                <w:sz w:val="24"/>
                <w:szCs w:val="24"/>
              </w:rPr>
              <w:t>杨汛桥支行</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14</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8.75%</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sz w:val="24"/>
                <w:szCs w:val="24"/>
              </w:rPr>
            </w:pPr>
            <w:r w:rsidRPr="004B4D93">
              <w:rPr>
                <w:rFonts w:asciiTheme="minorEastAsia" w:hAnsiTheme="minorEastAsia" w:cs="仿宋_GB2312" w:hint="eastAsia"/>
                <w:sz w:val="24"/>
                <w:szCs w:val="24"/>
              </w:rPr>
              <w:t>安昌支行</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10</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6.25%</w:t>
            </w:r>
          </w:p>
        </w:tc>
      </w:tr>
      <w:tr w:rsidR="00941119" w:rsidRPr="004B4D93">
        <w:trPr>
          <w:trHeight w:val="120"/>
          <w:jc w:val="center"/>
        </w:trPr>
        <w:tc>
          <w:tcPr>
            <w:tcW w:w="3105" w:type="dxa"/>
            <w:noWrap/>
            <w:vAlign w:val="center"/>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sz w:val="24"/>
                <w:szCs w:val="24"/>
              </w:rPr>
            </w:pPr>
            <w:r w:rsidRPr="004B4D93">
              <w:rPr>
                <w:rFonts w:asciiTheme="minorEastAsia" w:hAnsiTheme="minorEastAsia" w:cs="仿宋_GB2312" w:hint="eastAsia"/>
                <w:sz w:val="24"/>
                <w:szCs w:val="24"/>
              </w:rPr>
              <w:t>柯岩支行（筹）</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9</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5.62%</w:t>
            </w:r>
          </w:p>
        </w:tc>
      </w:tr>
      <w:tr w:rsidR="00941119" w:rsidRPr="004B4D93">
        <w:trPr>
          <w:trHeight w:val="120"/>
          <w:jc w:val="center"/>
        </w:trPr>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sz w:val="24"/>
                <w:szCs w:val="24"/>
              </w:rPr>
            </w:pPr>
            <w:r w:rsidRPr="004B4D93">
              <w:rPr>
                <w:rFonts w:asciiTheme="minorEastAsia" w:hAnsiTheme="minorEastAsia" w:cs="仿宋_GB2312" w:hint="eastAsia"/>
                <w:color w:val="000000"/>
                <w:kern w:val="0"/>
                <w:sz w:val="24"/>
                <w:szCs w:val="24"/>
              </w:rPr>
              <w:t>合计</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160</w:t>
            </w:r>
          </w:p>
        </w:tc>
        <w:tc>
          <w:tcPr>
            <w:tcW w:w="3105"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100%</w:t>
            </w:r>
          </w:p>
        </w:tc>
      </w:tr>
    </w:tbl>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（八）员工受教育程度</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3138"/>
        <w:gridCol w:w="3138"/>
      </w:tblGrid>
      <w:tr w:rsidR="00941119" w:rsidRPr="004B4D93">
        <w:trPr>
          <w:trHeight w:val="120"/>
          <w:jc w:val="center"/>
        </w:trPr>
        <w:tc>
          <w:tcPr>
            <w:tcW w:w="3073" w:type="dxa"/>
            <w:noWrap/>
          </w:tcPr>
          <w:p w:rsidR="00941119" w:rsidRPr="004B4D93" w:rsidRDefault="001803F6" w:rsidP="00692CBE">
            <w:pPr>
              <w:autoSpaceDE w:val="0"/>
              <w:autoSpaceDN w:val="0"/>
              <w:adjustRightInd w:val="0"/>
              <w:spacing w:line="400" w:lineRule="exact"/>
              <w:ind w:firstLine="482"/>
              <w:jc w:val="center"/>
              <w:rPr>
                <w:rFonts w:asciiTheme="minorEastAsia" w:hAnsiTheme="minorEastAsia" w:cs="仿宋_GB2312"/>
                <w:b/>
                <w:bCs/>
                <w:color w:val="000000"/>
                <w:kern w:val="0"/>
                <w:sz w:val="24"/>
                <w:szCs w:val="24"/>
              </w:rPr>
            </w:pPr>
            <w:r w:rsidRPr="004B4D93">
              <w:rPr>
                <w:rFonts w:asciiTheme="minorEastAsia" w:hAnsiTheme="minorEastAsia" w:cs="仿宋_GB2312" w:hint="eastAsia"/>
                <w:b/>
                <w:bCs/>
                <w:color w:val="000000"/>
                <w:kern w:val="0"/>
                <w:sz w:val="24"/>
                <w:szCs w:val="24"/>
              </w:rPr>
              <w:t xml:space="preserve">学历类别 </w:t>
            </w:r>
          </w:p>
        </w:tc>
        <w:tc>
          <w:tcPr>
            <w:tcW w:w="3138" w:type="dxa"/>
            <w:noWrap/>
          </w:tcPr>
          <w:p w:rsidR="00941119" w:rsidRPr="004B4D93" w:rsidRDefault="001803F6" w:rsidP="00692CBE">
            <w:pPr>
              <w:autoSpaceDE w:val="0"/>
              <w:autoSpaceDN w:val="0"/>
              <w:adjustRightInd w:val="0"/>
              <w:spacing w:line="400" w:lineRule="exact"/>
              <w:ind w:firstLine="482"/>
              <w:jc w:val="center"/>
              <w:rPr>
                <w:rFonts w:asciiTheme="minorEastAsia" w:hAnsiTheme="minorEastAsia" w:cs="仿宋_GB2312"/>
                <w:b/>
                <w:bCs/>
                <w:color w:val="000000"/>
                <w:kern w:val="0"/>
                <w:sz w:val="24"/>
                <w:szCs w:val="24"/>
              </w:rPr>
            </w:pPr>
            <w:r w:rsidRPr="004B4D93">
              <w:rPr>
                <w:rFonts w:asciiTheme="minorEastAsia" w:hAnsiTheme="minorEastAsia" w:cs="仿宋_GB2312" w:hint="eastAsia"/>
                <w:b/>
                <w:bCs/>
                <w:color w:val="000000"/>
                <w:kern w:val="0"/>
                <w:sz w:val="24"/>
                <w:szCs w:val="24"/>
              </w:rPr>
              <w:t>员工人数</w:t>
            </w:r>
          </w:p>
        </w:tc>
        <w:tc>
          <w:tcPr>
            <w:tcW w:w="3138" w:type="dxa"/>
            <w:noWrap/>
          </w:tcPr>
          <w:p w:rsidR="00941119" w:rsidRPr="004B4D93" w:rsidRDefault="001803F6" w:rsidP="00692CBE">
            <w:pPr>
              <w:autoSpaceDE w:val="0"/>
              <w:autoSpaceDN w:val="0"/>
              <w:adjustRightInd w:val="0"/>
              <w:spacing w:line="400" w:lineRule="exact"/>
              <w:ind w:firstLine="482"/>
              <w:jc w:val="center"/>
              <w:rPr>
                <w:rFonts w:asciiTheme="minorEastAsia" w:hAnsiTheme="minorEastAsia" w:cs="仿宋_GB2312"/>
                <w:b/>
                <w:bCs/>
                <w:color w:val="000000"/>
                <w:kern w:val="0"/>
                <w:sz w:val="24"/>
                <w:szCs w:val="24"/>
              </w:rPr>
            </w:pPr>
            <w:r w:rsidRPr="004B4D93">
              <w:rPr>
                <w:rFonts w:asciiTheme="minorEastAsia" w:hAnsiTheme="minorEastAsia" w:cs="仿宋_GB2312" w:hint="eastAsia"/>
                <w:b/>
                <w:bCs/>
                <w:color w:val="000000"/>
                <w:kern w:val="0"/>
                <w:sz w:val="24"/>
                <w:szCs w:val="24"/>
              </w:rPr>
              <w:t xml:space="preserve">占员工总数的比例 </w:t>
            </w:r>
          </w:p>
        </w:tc>
      </w:tr>
      <w:tr w:rsidR="00941119" w:rsidRPr="004B4D93">
        <w:trPr>
          <w:trHeight w:val="120"/>
          <w:jc w:val="center"/>
        </w:trPr>
        <w:tc>
          <w:tcPr>
            <w:tcW w:w="3073"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本科及以上</w:t>
            </w:r>
          </w:p>
        </w:tc>
        <w:tc>
          <w:tcPr>
            <w:tcW w:w="3138"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82</w:t>
            </w:r>
          </w:p>
        </w:tc>
        <w:tc>
          <w:tcPr>
            <w:tcW w:w="3138"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51.25%</w:t>
            </w:r>
          </w:p>
        </w:tc>
      </w:tr>
      <w:tr w:rsidR="00941119" w:rsidRPr="004B4D93">
        <w:trPr>
          <w:trHeight w:val="120"/>
          <w:jc w:val="center"/>
        </w:trPr>
        <w:tc>
          <w:tcPr>
            <w:tcW w:w="3073"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大专</w:t>
            </w:r>
          </w:p>
        </w:tc>
        <w:tc>
          <w:tcPr>
            <w:tcW w:w="3138"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73</w:t>
            </w:r>
          </w:p>
        </w:tc>
        <w:tc>
          <w:tcPr>
            <w:tcW w:w="3138"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45.63%</w:t>
            </w:r>
          </w:p>
        </w:tc>
      </w:tr>
      <w:tr w:rsidR="00941119" w:rsidRPr="004B4D93">
        <w:trPr>
          <w:trHeight w:val="120"/>
          <w:jc w:val="center"/>
        </w:trPr>
        <w:tc>
          <w:tcPr>
            <w:tcW w:w="3073"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大专以下</w:t>
            </w:r>
          </w:p>
        </w:tc>
        <w:tc>
          <w:tcPr>
            <w:tcW w:w="3138"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5</w:t>
            </w:r>
          </w:p>
        </w:tc>
        <w:tc>
          <w:tcPr>
            <w:tcW w:w="3138"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3.12%</w:t>
            </w:r>
          </w:p>
        </w:tc>
      </w:tr>
      <w:tr w:rsidR="00941119" w:rsidRPr="004B4D93">
        <w:trPr>
          <w:trHeight w:val="120"/>
          <w:jc w:val="center"/>
        </w:trPr>
        <w:tc>
          <w:tcPr>
            <w:tcW w:w="3073"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合计</w:t>
            </w:r>
          </w:p>
        </w:tc>
        <w:tc>
          <w:tcPr>
            <w:tcW w:w="3138"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160</w:t>
            </w:r>
          </w:p>
        </w:tc>
        <w:tc>
          <w:tcPr>
            <w:tcW w:w="3138" w:type="dxa"/>
            <w:noWrap/>
          </w:tcPr>
          <w:p w:rsidR="00941119" w:rsidRPr="004B4D93" w:rsidRDefault="001803F6" w:rsidP="00692CBE">
            <w:pPr>
              <w:autoSpaceDE w:val="0"/>
              <w:autoSpaceDN w:val="0"/>
              <w:adjustRightInd w:val="0"/>
              <w:spacing w:line="400" w:lineRule="exact"/>
              <w:ind w:firstLine="480"/>
              <w:jc w:val="center"/>
              <w:rPr>
                <w:rFonts w:asciiTheme="minorEastAsia" w:hAnsiTheme="minorEastAsia" w:cs="仿宋_GB2312"/>
                <w:color w:val="000000"/>
                <w:kern w:val="0"/>
                <w:sz w:val="24"/>
                <w:szCs w:val="24"/>
              </w:rPr>
            </w:pPr>
            <w:r w:rsidRPr="004B4D93">
              <w:rPr>
                <w:rFonts w:asciiTheme="minorEastAsia" w:hAnsiTheme="minorEastAsia" w:cs="仿宋_GB2312" w:hint="eastAsia"/>
                <w:color w:val="000000"/>
                <w:kern w:val="0"/>
                <w:sz w:val="24"/>
                <w:szCs w:val="24"/>
              </w:rPr>
              <w:t>100%</w:t>
            </w:r>
          </w:p>
        </w:tc>
      </w:tr>
    </w:tbl>
    <w:p w:rsidR="00941119" w:rsidRPr="004B4D93" w:rsidRDefault="001803F6" w:rsidP="004B4D93">
      <w:pPr>
        <w:spacing w:line="560" w:lineRule="exact"/>
        <w:ind w:firstLineChars="200" w:firstLine="480"/>
        <w:jc w:val="left"/>
        <w:rPr>
          <w:rFonts w:asciiTheme="minorEastAsia" w:hAnsiTheme="minorEastAsia" w:cs="黑体"/>
          <w:bCs/>
          <w:sz w:val="24"/>
          <w:szCs w:val="24"/>
        </w:rPr>
      </w:pPr>
      <w:r w:rsidRPr="004B4D93">
        <w:rPr>
          <w:rFonts w:asciiTheme="minorEastAsia" w:hAnsiTheme="minorEastAsia" w:cs="黑体" w:hint="eastAsia"/>
          <w:bCs/>
          <w:sz w:val="24"/>
          <w:szCs w:val="24"/>
        </w:rPr>
        <w:t>五、薪酬管理情况</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（一）薪酬管理制度制定情况</w:t>
      </w:r>
    </w:p>
    <w:p w:rsidR="00941119" w:rsidRPr="004B4D93" w:rsidRDefault="001803F6" w:rsidP="004B4D93">
      <w:pPr>
        <w:spacing w:line="560" w:lineRule="exact"/>
        <w:ind w:firstLineChars="200" w:firstLine="480"/>
        <w:rPr>
          <w:rFonts w:asciiTheme="minorEastAsia" w:hAnsiTheme="minorEastAsia"/>
          <w:color w:val="000000"/>
          <w:sz w:val="24"/>
          <w:szCs w:val="24"/>
        </w:rPr>
      </w:pPr>
      <w:r w:rsidRPr="004B4D93">
        <w:rPr>
          <w:rFonts w:asciiTheme="minorEastAsia" w:hAnsiTheme="minorEastAsia" w:hint="eastAsia"/>
          <w:color w:val="000000"/>
          <w:sz w:val="24"/>
          <w:szCs w:val="24"/>
        </w:rPr>
        <w:t>2023年，我行制定《浙江柯桥联合村镇银行股份有限公司保护期员工管理办法（暂行）》等相关制度。</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（二）薪酬列支情况</w:t>
      </w:r>
    </w:p>
    <w:p w:rsidR="00941119" w:rsidRPr="004B4D93" w:rsidRDefault="001803F6" w:rsidP="004B4D93">
      <w:pPr>
        <w:spacing w:line="560" w:lineRule="exact"/>
        <w:ind w:firstLineChars="200" w:firstLine="480"/>
        <w:rPr>
          <w:rFonts w:asciiTheme="minorEastAsia" w:hAnsiTheme="minorEastAsia"/>
          <w:color w:val="000000"/>
          <w:sz w:val="24"/>
          <w:szCs w:val="24"/>
        </w:rPr>
      </w:pPr>
      <w:r w:rsidRPr="004B4D93">
        <w:rPr>
          <w:rFonts w:asciiTheme="minorEastAsia" w:hAnsiTheme="minorEastAsia" w:hint="eastAsia"/>
          <w:color w:val="000000"/>
          <w:sz w:val="24"/>
          <w:szCs w:val="24"/>
        </w:rPr>
        <w:t>全年列支人力费用支出3692.66万元，其中职工工资2669.29万元，包含基础薪酬</w:t>
      </w:r>
      <w:r w:rsidRPr="004B4D93">
        <w:rPr>
          <w:rFonts w:asciiTheme="minorEastAsia" w:hAnsiTheme="minorEastAsia" w:hint="eastAsia"/>
          <w:sz w:val="24"/>
          <w:szCs w:val="24"/>
        </w:rPr>
        <w:t>777.53万元</w:t>
      </w:r>
      <w:r w:rsidRPr="004B4D93">
        <w:rPr>
          <w:rFonts w:asciiTheme="minorEastAsia" w:hAnsiTheme="minorEastAsia" w:hint="eastAsia"/>
          <w:color w:val="000000"/>
          <w:sz w:val="24"/>
          <w:szCs w:val="24"/>
        </w:rPr>
        <w:t>，基础薪酬占比</w:t>
      </w:r>
      <w:r w:rsidRPr="004B4D93">
        <w:rPr>
          <w:rFonts w:asciiTheme="minorEastAsia" w:hAnsiTheme="minorEastAsia" w:hint="eastAsia"/>
          <w:sz w:val="24"/>
          <w:szCs w:val="24"/>
        </w:rPr>
        <w:t>29.13</w:t>
      </w:r>
      <w:r w:rsidRPr="004B4D93">
        <w:rPr>
          <w:rFonts w:asciiTheme="minorEastAsia" w:hAnsiTheme="minorEastAsia" w:hint="eastAsia"/>
          <w:color w:val="000000"/>
          <w:sz w:val="24"/>
          <w:szCs w:val="24"/>
        </w:rPr>
        <w:t>%，符合《商业银行稳健薪酬监管指引》要求；非职工工资性支出</w:t>
      </w:r>
      <w:r w:rsidRPr="004B4D93">
        <w:rPr>
          <w:rFonts w:asciiTheme="minorEastAsia" w:hAnsiTheme="minorEastAsia" w:hint="eastAsia"/>
          <w:sz w:val="24"/>
          <w:szCs w:val="24"/>
        </w:rPr>
        <w:t>1023.37</w:t>
      </w:r>
      <w:r w:rsidRPr="004B4D93">
        <w:rPr>
          <w:rFonts w:asciiTheme="minorEastAsia" w:hAnsiTheme="minorEastAsia" w:hint="eastAsia"/>
          <w:color w:val="000000"/>
          <w:sz w:val="24"/>
          <w:szCs w:val="24"/>
        </w:rPr>
        <w:t>万元，主要由员工伙食费、住房公积金、工作服、社保、</w:t>
      </w:r>
      <w:r w:rsidRPr="004B4D93">
        <w:rPr>
          <w:rFonts w:asciiTheme="minorEastAsia" w:hAnsiTheme="minorEastAsia" w:hint="eastAsia"/>
          <w:color w:val="000000"/>
          <w:sz w:val="24"/>
          <w:szCs w:val="24"/>
        </w:rPr>
        <w:lastRenderedPageBreak/>
        <w:t>工会经费、职工教育经费等组成。</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（三）董事、监事和高级管理人员薪酬情况</w:t>
      </w:r>
    </w:p>
    <w:p w:rsidR="00941119" w:rsidRPr="004B4D93" w:rsidRDefault="001803F6" w:rsidP="004B4D93">
      <w:pPr>
        <w:spacing w:line="560" w:lineRule="exact"/>
        <w:ind w:firstLineChars="200" w:firstLine="480"/>
        <w:rPr>
          <w:rFonts w:asciiTheme="minorEastAsia" w:hAnsiTheme="minorEastAsia"/>
          <w:color w:val="000000"/>
          <w:sz w:val="24"/>
          <w:szCs w:val="24"/>
        </w:rPr>
      </w:pPr>
      <w:r w:rsidRPr="004B4D93">
        <w:rPr>
          <w:rFonts w:asciiTheme="minorEastAsia" w:hAnsiTheme="minorEastAsia" w:hint="eastAsia"/>
          <w:color w:val="000000"/>
          <w:sz w:val="24"/>
          <w:szCs w:val="24"/>
        </w:rPr>
        <w:t>2023年度，本行董事、监事和高级管理人员薪酬合计229.79万元。</w:t>
      </w:r>
    </w:p>
    <w:p w:rsidR="00941119" w:rsidRPr="004B4D93" w:rsidRDefault="001803F6" w:rsidP="004B4D93">
      <w:pPr>
        <w:spacing w:line="560" w:lineRule="exact"/>
        <w:ind w:firstLineChars="200" w:firstLine="480"/>
        <w:jc w:val="left"/>
        <w:rPr>
          <w:rFonts w:asciiTheme="minorEastAsia" w:hAnsiTheme="minorEastAsia" w:cs="黑体"/>
          <w:bCs/>
          <w:sz w:val="24"/>
          <w:szCs w:val="24"/>
        </w:rPr>
      </w:pPr>
      <w:r w:rsidRPr="004B4D93">
        <w:rPr>
          <w:rFonts w:asciiTheme="minorEastAsia" w:hAnsiTheme="minorEastAsia" w:cs="黑体" w:hint="eastAsia"/>
          <w:bCs/>
          <w:sz w:val="24"/>
          <w:szCs w:val="24"/>
        </w:rPr>
        <w:t>六、社会责任履职情况</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（一）支农支小开展情况</w:t>
      </w:r>
    </w:p>
    <w:p w:rsidR="00941119" w:rsidRPr="004B4D93" w:rsidRDefault="001803F6" w:rsidP="004B4D93">
      <w:pPr>
        <w:spacing w:line="560" w:lineRule="exact"/>
        <w:ind w:firstLineChars="200" w:firstLine="480"/>
        <w:rPr>
          <w:rFonts w:asciiTheme="minorEastAsia" w:hAnsiTheme="minorEastAsia"/>
          <w:sz w:val="24"/>
          <w:szCs w:val="24"/>
          <w:highlight w:val="red"/>
        </w:rPr>
      </w:pPr>
      <w:r w:rsidRPr="004B4D93">
        <w:rPr>
          <w:rFonts w:asciiTheme="minorEastAsia" w:hAnsiTheme="minorEastAsia" w:hint="eastAsia"/>
          <w:sz w:val="24"/>
          <w:szCs w:val="24"/>
        </w:rPr>
        <w:t>为坚持支农支小，稳定就业，实现高质量发展。2023年，本行认真贯彻人民银行、监管部门《2023年加大提升小微企业金融服务质量的通知》、《2023年全面推进乡村振兴重点工作的通知》等文件精神，始终坚持以支农支小为宗旨，明确树立坚持服务三农、服务中小企业的市场定位。至2023年末，本行各项贷款余额22.51亿元，增幅31.79%，农户和小微企业贷款合计占比96.58%，成立以来累计发放农户和小微企业客户近11681户。投放小微企业贷款4339户，共计18.92亿元，投放信用贷款9.11亿元，占比40.47%。</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（二）消费者权益保护工作开展情况</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2023年本行进一步履行消费者权益保护社会责任，开展金融知识下乡、反假币宣传、反洗钱宣传以及送贷下乡宣传活动，结合日常经营活动，在农贸菜场、中心商圈开展消费者权益保护知识普及和宣传工作。2023年，本行未发生重大投诉事件，未发生重大声誉风险事件。</w:t>
      </w:r>
    </w:p>
    <w:p w:rsidR="00941119" w:rsidRPr="004B4D93" w:rsidRDefault="001803F6" w:rsidP="004B4D93">
      <w:pPr>
        <w:spacing w:line="560" w:lineRule="exact"/>
        <w:ind w:firstLineChars="200" w:firstLine="480"/>
        <w:jc w:val="left"/>
        <w:rPr>
          <w:rFonts w:asciiTheme="minorEastAsia" w:hAnsiTheme="minorEastAsia" w:cs="黑体"/>
          <w:bCs/>
          <w:sz w:val="24"/>
          <w:szCs w:val="24"/>
        </w:rPr>
      </w:pPr>
      <w:r w:rsidRPr="004B4D93">
        <w:rPr>
          <w:rFonts w:asciiTheme="minorEastAsia" w:hAnsiTheme="minorEastAsia" w:cs="黑体" w:hint="eastAsia"/>
          <w:bCs/>
          <w:sz w:val="24"/>
          <w:szCs w:val="24"/>
        </w:rPr>
        <w:t>七、面临的风险及相应对策</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本行面临的主要经营风险为信用风险、市场风险和流动性风险。其中市场风险包括利率风险、汇率风险和其他价格风险。现将本行2023年四大类风险情况披露如下：</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（一）信用风险管理</w:t>
      </w:r>
    </w:p>
    <w:p w:rsidR="00941119" w:rsidRPr="004B4D93" w:rsidRDefault="001803F6" w:rsidP="004B4D93">
      <w:pPr>
        <w:spacing w:line="560" w:lineRule="exact"/>
        <w:ind w:firstLineChars="200" w:firstLine="482"/>
        <w:rPr>
          <w:rFonts w:asciiTheme="minorEastAsia" w:hAnsiTheme="minorEastAsia" w:cs="仿宋_GB2312"/>
          <w:b/>
          <w:bCs/>
          <w:sz w:val="24"/>
          <w:szCs w:val="24"/>
        </w:rPr>
      </w:pPr>
      <w:r w:rsidRPr="004B4D93">
        <w:rPr>
          <w:rFonts w:asciiTheme="minorEastAsia" w:hAnsiTheme="minorEastAsia" w:cs="仿宋_GB2312" w:hint="eastAsia"/>
          <w:b/>
          <w:bCs/>
          <w:sz w:val="24"/>
          <w:szCs w:val="24"/>
        </w:rPr>
        <w:t>1、信贷资产质量情况</w:t>
      </w:r>
    </w:p>
    <w:p w:rsidR="00941119" w:rsidRPr="004B4D93" w:rsidRDefault="001803F6" w:rsidP="004B4D93">
      <w:pPr>
        <w:spacing w:line="560" w:lineRule="exact"/>
        <w:ind w:firstLineChars="200" w:firstLine="480"/>
        <w:rPr>
          <w:rFonts w:asciiTheme="minorEastAsia" w:hAnsiTheme="minorEastAsia"/>
          <w:sz w:val="24"/>
          <w:szCs w:val="24"/>
          <w:highlight w:val="magenta"/>
        </w:rPr>
      </w:pPr>
      <w:r w:rsidRPr="004B4D93">
        <w:rPr>
          <w:rFonts w:asciiTheme="minorEastAsia" w:hAnsiTheme="minorEastAsia"/>
          <w:sz w:val="24"/>
          <w:szCs w:val="24"/>
        </w:rPr>
        <w:lastRenderedPageBreak/>
        <w:t>202</w:t>
      </w:r>
      <w:r w:rsidRPr="004B4D93">
        <w:rPr>
          <w:rFonts w:asciiTheme="minorEastAsia" w:hAnsiTheme="minorEastAsia" w:hint="eastAsia"/>
          <w:sz w:val="24"/>
          <w:szCs w:val="24"/>
        </w:rPr>
        <w:t>3</w:t>
      </w:r>
      <w:r w:rsidRPr="004B4D93">
        <w:rPr>
          <w:rFonts w:asciiTheme="minorEastAsia" w:hAnsiTheme="minorEastAsia"/>
          <w:sz w:val="24"/>
          <w:szCs w:val="24"/>
        </w:rPr>
        <w:t>年宏观环境复杂多变，使本行不良贷款处置、反弹压力仍然存在。结合监管部门的监管政策落地及</w:t>
      </w:r>
      <w:r w:rsidRPr="004B4D93">
        <w:rPr>
          <w:rFonts w:asciiTheme="minorEastAsia" w:hAnsiTheme="minorEastAsia" w:hint="eastAsia"/>
          <w:sz w:val="24"/>
          <w:szCs w:val="24"/>
        </w:rPr>
        <w:t>“</w:t>
      </w:r>
      <w:r w:rsidRPr="004B4D93">
        <w:rPr>
          <w:rFonts w:asciiTheme="minorEastAsia" w:hAnsiTheme="minorEastAsia"/>
          <w:sz w:val="24"/>
          <w:szCs w:val="24"/>
        </w:rPr>
        <w:t>治乱象</w:t>
      </w:r>
      <w:r w:rsidRPr="004B4D93">
        <w:rPr>
          <w:rFonts w:asciiTheme="minorEastAsia" w:hAnsiTheme="minorEastAsia" w:hint="eastAsia"/>
          <w:sz w:val="24"/>
          <w:szCs w:val="24"/>
        </w:rPr>
        <w:t>”</w:t>
      </w:r>
      <w:r w:rsidRPr="004B4D93">
        <w:rPr>
          <w:rFonts w:asciiTheme="minorEastAsia" w:hAnsiTheme="minorEastAsia"/>
          <w:sz w:val="24"/>
          <w:szCs w:val="24"/>
        </w:rPr>
        <w:t>整治工作，本行董事会和经营管理层以健全内控管理、加强机制建设、做好重点领域风险防范和</w:t>
      </w:r>
      <w:r w:rsidRPr="004B4D93">
        <w:rPr>
          <w:rFonts w:asciiTheme="minorEastAsia" w:hAnsiTheme="minorEastAsia" w:hint="eastAsia"/>
          <w:sz w:val="24"/>
          <w:szCs w:val="24"/>
        </w:rPr>
        <w:t>处置</w:t>
      </w:r>
      <w:r w:rsidRPr="004B4D93">
        <w:rPr>
          <w:rFonts w:asciiTheme="minorEastAsia" w:hAnsiTheme="minorEastAsia"/>
          <w:sz w:val="24"/>
          <w:szCs w:val="24"/>
        </w:rPr>
        <w:t>、防范化解重大风险攻坚战为重点，进一步加强风险管控措施，信贷资产质量得到有效提升，全年无案件发生，不良率</w:t>
      </w:r>
      <w:r w:rsidRPr="004B4D93">
        <w:rPr>
          <w:rFonts w:asciiTheme="minorEastAsia" w:hAnsiTheme="minorEastAsia" w:hint="eastAsia"/>
          <w:sz w:val="24"/>
          <w:szCs w:val="24"/>
        </w:rPr>
        <w:t>有效</w:t>
      </w:r>
      <w:r w:rsidRPr="004B4D93">
        <w:rPr>
          <w:rFonts w:asciiTheme="minorEastAsia" w:hAnsiTheme="minorEastAsia"/>
          <w:sz w:val="24"/>
          <w:szCs w:val="24"/>
        </w:rPr>
        <w:t>降低。截至202</w:t>
      </w:r>
      <w:r w:rsidRPr="004B4D93">
        <w:rPr>
          <w:rFonts w:asciiTheme="minorEastAsia" w:hAnsiTheme="minorEastAsia" w:hint="eastAsia"/>
          <w:sz w:val="24"/>
          <w:szCs w:val="24"/>
        </w:rPr>
        <w:t>3</w:t>
      </w:r>
      <w:r w:rsidRPr="004B4D93">
        <w:rPr>
          <w:rFonts w:asciiTheme="minorEastAsia" w:hAnsiTheme="minorEastAsia"/>
          <w:sz w:val="24"/>
          <w:szCs w:val="24"/>
        </w:rPr>
        <w:t>年末，五级不良贷款余额23</w:t>
      </w:r>
      <w:r w:rsidRPr="004B4D93">
        <w:rPr>
          <w:rFonts w:asciiTheme="minorEastAsia" w:hAnsiTheme="minorEastAsia" w:hint="eastAsia"/>
          <w:sz w:val="24"/>
          <w:szCs w:val="24"/>
        </w:rPr>
        <w:t>64.82</w:t>
      </w:r>
      <w:r w:rsidRPr="004B4D93">
        <w:rPr>
          <w:rFonts w:asciiTheme="minorEastAsia" w:hAnsiTheme="minorEastAsia"/>
          <w:sz w:val="24"/>
          <w:szCs w:val="24"/>
        </w:rPr>
        <w:t>万元，比年初</w:t>
      </w:r>
      <w:r w:rsidRPr="004B4D93">
        <w:rPr>
          <w:rFonts w:asciiTheme="minorEastAsia" w:hAnsiTheme="minorEastAsia" w:hint="eastAsia"/>
          <w:sz w:val="24"/>
          <w:szCs w:val="24"/>
        </w:rPr>
        <w:t>下降6.35</w:t>
      </w:r>
      <w:r w:rsidRPr="004B4D93">
        <w:rPr>
          <w:rFonts w:asciiTheme="minorEastAsia" w:hAnsiTheme="minorEastAsia"/>
          <w:sz w:val="24"/>
          <w:szCs w:val="24"/>
        </w:rPr>
        <w:t>万元，不良贷款率</w:t>
      </w:r>
      <w:r w:rsidRPr="004B4D93">
        <w:rPr>
          <w:rFonts w:asciiTheme="minorEastAsia" w:hAnsiTheme="minorEastAsia" w:hint="eastAsia"/>
          <w:sz w:val="24"/>
          <w:szCs w:val="24"/>
        </w:rPr>
        <w:t>1.05</w:t>
      </w:r>
      <w:r w:rsidRPr="004B4D93">
        <w:rPr>
          <w:rFonts w:asciiTheme="minorEastAsia" w:hAnsiTheme="minorEastAsia"/>
          <w:sz w:val="24"/>
          <w:szCs w:val="24"/>
        </w:rPr>
        <w:t>%，比年初</w:t>
      </w:r>
      <w:r w:rsidRPr="004B4D93">
        <w:rPr>
          <w:rFonts w:asciiTheme="minorEastAsia" w:hAnsiTheme="minorEastAsia" w:hint="eastAsia"/>
          <w:sz w:val="24"/>
          <w:szCs w:val="24"/>
        </w:rPr>
        <w:t>下降0.34</w:t>
      </w:r>
      <w:r w:rsidRPr="004B4D93">
        <w:rPr>
          <w:rFonts w:asciiTheme="minorEastAsia" w:hAnsiTheme="minorEastAsia"/>
          <w:sz w:val="24"/>
          <w:szCs w:val="24"/>
        </w:rPr>
        <w:t>个百分点。按五级分类看，次级类贷款余额</w:t>
      </w:r>
      <w:r w:rsidRPr="004B4D93">
        <w:rPr>
          <w:rFonts w:asciiTheme="minorEastAsia" w:hAnsiTheme="minorEastAsia" w:hint="eastAsia"/>
          <w:sz w:val="24"/>
          <w:szCs w:val="24"/>
        </w:rPr>
        <w:t>828.30</w:t>
      </w:r>
      <w:r w:rsidRPr="004B4D93">
        <w:rPr>
          <w:rFonts w:asciiTheme="minorEastAsia" w:hAnsiTheme="minorEastAsia"/>
          <w:sz w:val="24"/>
          <w:szCs w:val="24"/>
        </w:rPr>
        <w:t>万元，占比</w:t>
      </w:r>
      <w:r w:rsidRPr="004B4D93">
        <w:rPr>
          <w:rFonts w:asciiTheme="minorEastAsia" w:hAnsiTheme="minorEastAsia" w:hint="eastAsia"/>
          <w:sz w:val="24"/>
          <w:szCs w:val="24"/>
        </w:rPr>
        <w:t>0.37</w:t>
      </w:r>
      <w:r w:rsidRPr="004B4D93">
        <w:rPr>
          <w:rFonts w:asciiTheme="minorEastAsia" w:hAnsiTheme="minorEastAsia"/>
          <w:sz w:val="24"/>
          <w:szCs w:val="24"/>
        </w:rPr>
        <w:t>%，比年初增加</w:t>
      </w:r>
      <w:r w:rsidRPr="004B4D93">
        <w:rPr>
          <w:rFonts w:asciiTheme="minorEastAsia" w:hAnsiTheme="minorEastAsia" w:hint="eastAsia"/>
          <w:sz w:val="24"/>
          <w:szCs w:val="24"/>
        </w:rPr>
        <w:t>161.25</w:t>
      </w:r>
      <w:r w:rsidRPr="004B4D93">
        <w:rPr>
          <w:rFonts w:asciiTheme="minorEastAsia" w:hAnsiTheme="minorEastAsia"/>
          <w:sz w:val="24"/>
          <w:szCs w:val="24"/>
        </w:rPr>
        <w:t>万元、</w:t>
      </w:r>
      <w:r w:rsidRPr="004B4D93">
        <w:rPr>
          <w:rFonts w:asciiTheme="minorEastAsia" w:hAnsiTheme="minorEastAsia" w:hint="eastAsia"/>
          <w:sz w:val="24"/>
          <w:szCs w:val="24"/>
        </w:rPr>
        <w:t>比年初下降0.02个百分点</w:t>
      </w:r>
      <w:r w:rsidRPr="004B4D93">
        <w:rPr>
          <w:rFonts w:asciiTheme="minorEastAsia" w:hAnsiTheme="minorEastAsia"/>
          <w:sz w:val="24"/>
          <w:szCs w:val="24"/>
        </w:rPr>
        <w:t>；可疑类贷款余额883.38万元，占比</w:t>
      </w:r>
      <w:r w:rsidRPr="004B4D93">
        <w:rPr>
          <w:rFonts w:asciiTheme="minorEastAsia" w:hAnsiTheme="minorEastAsia" w:hint="eastAsia"/>
          <w:sz w:val="24"/>
          <w:szCs w:val="24"/>
        </w:rPr>
        <w:t>0.39</w:t>
      </w:r>
      <w:r w:rsidRPr="004B4D93">
        <w:rPr>
          <w:rFonts w:asciiTheme="minorEastAsia" w:hAnsiTheme="minorEastAsia"/>
          <w:sz w:val="24"/>
          <w:szCs w:val="24"/>
        </w:rPr>
        <w:t>%，分别比年初减少</w:t>
      </w:r>
      <w:r w:rsidRPr="004B4D93">
        <w:rPr>
          <w:rFonts w:asciiTheme="minorEastAsia" w:hAnsiTheme="minorEastAsia" w:hint="eastAsia"/>
          <w:sz w:val="24"/>
          <w:szCs w:val="24"/>
        </w:rPr>
        <w:t>820.74</w:t>
      </w:r>
      <w:r w:rsidRPr="004B4D93">
        <w:rPr>
          <w:rFonts w:asciiTheme="minorEastAsia" w:hAnsiTheme="minorEastAsia"/>
          <w:sz w:val="24"/>
          <w:szCs w:val="24"/>
        </w:rPr>
        <w:t>万元、</w:t>
      </w:r>
      <w:r w:rsidRPr="004B4D93">
        <w:rPr>
          <w:rFonts w:asciiTheme="minorEastAsia" w:hAnsiTheme="minorEastAsia" w:hint="eastAsia"/>
          <w:sz w:val="24"/>
          <w:szCs w:val="24"/>
        </w:rPr>
        <w:t>0.61</w:t>
      </w:r>
      <w:r w:rsidRPr="004B4D93">
        <w:rPr>
          <w:rFonts w:asciiTheme="minorEastAsia" w:hAnsiTheme="minorEastAsia"/>
          <w:sz w:val="24"/>
          <w:szCs w:val="24"/>
        </w:rPr>
        <w:t>个百分点；损失类贷款余额</w:t>
      </w:r>
      <w:r w:rsidRPr="004B4D93">
        <w:rPr>
          <w:rFonts w:asciiTheme="minorEastAsia" w:hAnsiTheme="minorEastAsia" w:hint="eastAsia"/>
          <w:sz w:val="24"/>
          <w:szCs w:val="24"/>
        </w:rPr>
        <w:t>653.14</w:t>
      </w:r>
      <w:r w:rsidRPr="004B4D93">
        <w:rPr>
          <w:rFonts w:asciiTheme="minorEastAsia" w:hAnsiTheme="minorEastAsia"/>
          <w:sz w:val="24"/>
          <w:szCs w:val="24"/>
        </w:rPr>
        <w:t>万元，占比</w:t>
      </w:r>
      <w:r w:rsidRPr="004B4D93">
        <w:rPr>
          <w:rFonts w:asciiTheme="minorEastAsia" w:hAnsiTheme="minorEastAsia" w:hint="eastAsia"/>
          <w:sz w:val="24"/>
          <w:szCs w:val="24"/>
        </w:rPr>
        <w:t>0.29%,</w:t>
      </w:r>
      <w:r w:rsidRPr="004B4D93">
        <w:rPr>
          <w:rFonts w:asciiTheme="minorEastAsia" w:hAnsiTheme="minorEastAsia"/>
          <w:sz w:val="24"/>
          <w:szCs w:val="24"/>
        </w:rPr>
        <w:t>年初增加</w:t>
      </w:r>
      <w:r w:rsidRPr="004B4D93">
        <w:rPr>
          <w:rFonts w:asciiTheme="minorEastAsia" w:hAnsiTheme="minorEastAsia" w:hint="eastAsia"/>
          <w:sz w:val="24"/>
          <w:szCs w:val="24"/>
        </w:rPr>
        <w:t>653.14</w:t>
      </w:r>
      <w:r w:rsidRPr="004B4D93">
        <w:rPr>
          <w:rFonts w:asciiTheme="minorEastAsia" w:hAnsiTheme="minorEastAsia"/>
          <w:sz w:val="24"/>
          <w:szCs w:val="24"/>
        </w:rPr>
        <w:t>万元、</w:t>
      </w:r>
      <w:r w:rsidRPr="004B4D93">
        <w:rPr>
          <w:rFonts w:asciiTheme="minorEastAsia" w:hAnsiTheme="minorEastAsia" w:hint="eastAsia"/>
          <w:sz w:val="24"/>
          <w:szCs w:val="24"/>
        </w:rPr>
        <w:t>比年初上升0.29个百分点</w:t>
      </w:r>
      <w:r w:rsidRPr="004B4D93">
        <w:rPr>
          <w:rFonts w:asciiTheme="minorEastAsia" w:hAnsiTheme="minorEastAsia"/>
          <w:sz w:val="24"/>
          <w:szCs w:val="24"/>
        </w:rPr>
        <w:t>。全年新发生不良贷款</w:t>
      </w:r>
      <w:r w:rsidRPr="004B4D93">
        <w:rPr>
          <w:rFonts w:asciiTheme="minorEastAsia" w:hAnsiTheme="minorEastAsia" w:hint="eastAsia"/>
          <w:sz w:val="24"/>
          <w:szCs w:val="24"/>
        </w:rPr>
        <w:t>2421.54</w:t>
      </w:r>
      <w:r w:rsidRPr="004B4D93">
        <w:rPr>
          <w:rFonts w:asciiTheme="minorEastAsia" w:hAnsiTheme="minorEastAsia"/>
          <w:sz w:val="24"/>
          <w:szCs w:val="24"/>
        </w:rPr>
        <w:t>万元，累计清收五级不良贷款</w:t>
      </w:r>
      <w:r w:rsidRPr="004B4D93">
        <w:rPr>
          <w:rFonts w:asciiTheme="minorEastAsia" w:hAnsiTheme="minorEastAsia" w:hint="eastAsia"/>
          <w:sz w:val="24"/>
          <w:szCs w:val="24"/>
        </w:rPr>
        <w:t>2427.88</w:t>
      </w:r>
      <w:r w:rsidRPr="004B4D93">
        <w:rPr>
          <w:rFonts w:asciiTheme="minorEastAsia" w:hAnsiTheme="minorEastAsia"/>
          <w:sz w:val="24"/>
          <w:szCs w:val="24"/>
        </w:rPr>
        <w:t>万元。</w:t>
      </w:r>
    </w:p>
    <w:p w:rsidR="00941119" w:rsidRPr="004B4D93" w:rsidRDefault="001803F6" w:rsidP="004B4D93">
      <w:pPr>
        <w:spacing w:line="560" w:lineRule="exact"/>
        <w:ind w:firstLineChars="200" w:firstLine="482"/>
        <w:rPr>
          <w:rFonts w:asciiTheme="minorEastAsia" w:hAnsiTheme="minorEastAsia" w:cs="仿宋_GB2312"/>
          <w:b/>
          <w:bCs/>
          <w:sz w:val="24"/>
          <w:szCs w:val="24"/>
        </w:rPr>
      </w:pPr>
      <w:r w:rsidRPr="004B4D93">
        <w:rPr>
          <w:rFonts w:asciiTheme="minorEastAsia" w:hAnsiTheme="minorEastAsia" w:cs="仿宋_GB2312" w:hint="eastAsia"/>
          <w:b/>
          <w:bCs/>
          <w:sz w:val="24"/>
          <w:szCs w:val="24"/>
        </w:rPr>
        <w:t>2、单一集团客户授信集中度情况</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sz w:val="24"/>
          <w:szCs w:val="24"/>
        </w:rPr>
        <w:t>坚持以</w:t>
      </w:r>
      <w:r w:rsidRPr="004B4D93">
        <w:rPr>
          <w:rFonts w:asciiTheme="minorEastAsia" w:hAnsiTheme="minorEastAsia" w:hint="eastAsia"/>
          <w:sz w:val="24"/>
          <w:szCs w:val="24"/>
        </w:rPr>
        <w:t>“</w:t>
      </w:r>
      <w:r w:rsidRPr="004B4D93">
        <w:rPr>
          <w:rFonts w:asciiTheme="minorEastAsia" w:hAnsiTheme="minorEastAsia"/>
          <w:sz w:val="24"/>
          <w:szCs w:val="24"/>
        </w:rPr>
        <w:t>小额、分散、流动</w:t>
      </w:r>
      <w:r w:rsidRPr="004B4D93">
        <w:rPr>
          <w:rFonts w:asciiTheme="minorEastAsia" w:hAnsiTheme="minorEastAsia" w:hint="eastAsia"/>
          <w:sz w:val="24"/>
          <w:szCs w:val="24"/>
        </w:rPr>
        <w:t>”</w:t>
      </w:r>
      <w:r w:rsidRPr="004B4D93">
        <w:rPr>
          <w:rFonts w:asciiTheme="minorEastAsia" w:hAnsiTheme="minorEastAsia"/>
          <w:sz w:val="24"/>
          <w:szCs w:val="24"/>
        </w:rPr>
        <w:t>为原则，坚持服务</w:t>
      </w:r>
      <w:r w:rsidRPr="004B4D93">
        <w:rPr>
          <w:rFonts w:asciiTheme="minorEastAsia" w:hAnsiTheme="minorEastAsia" w:hint="eastAsia"/>
          <w:sz w:val="24"/>
          <w:szCs w:val="24"/>
        </w:rPr>
        <w:t>“</w:t>
      </w:r>
      <w:r w:rsidRPr="004B4D93">
        <w:rPr>
          <w:rFonts w:asciiTheme="minorEastAsia" w:hAnsiTheme="minorEastAsia"/>
          <w:sz w:val="24"/>
          <w:szCs w:val="24"/>
        </w:rPr>
        <w:t>三农</w:t>
      </w:r>
      <w:r w:rsidRPr="004B4D93">
        <w:rPr>
          <w:rFonts w:asciiTheme="minorEastAsia" w:hAnsiTheme="minorEastAsia" w:hint="eastAsia"/>
          <w:sz w:val="24"/>
          <w:szCs w:val="24"/>
        </w:rPr>
        <w:t>”</w:t>
      </w:r>
      <w:r w:rsidRPr="004B4D93">
        <w:rPr>
          <w:rFonts w:asciiTheme="minorEastAsia" w:hAnsiTheme="minorEastAsia"/>
          <w:sz w:val="24"/>
          <w:szCs w:val="24"/>
        </w:rPr>
        <w:t>和小微企业的市场定位，坚定本土化、小微化的普惠方向，专注服务实体经济发展，审慎大额贷款投放，严控500万元以上大额授信准入，将目光放在惠及更多客户的农户、社区居民及实体小微企业上，防止盲目求大冲动，回归支持与自身发展、支持能力相匹配客户的本位。202</w:t>
      </w:r>
      <w:r w:rsidRPr="004B4D93">
        <w:rPr>
          <w:rFonts w:asciiTheme="minorEastAsia" w:hAnsiTheme="minorEastAsia" w:hint="eastAsia"/>
          <w:sz w:val="24"/>
          <w:szCs w:val="24"/>
        </w:rPr>
        <w:t>3</w:t>
      </w:r>
      <w:r w:rsidRPr="004B4D93">
        <w:rPr>
          <w:rFonts w:asciiTheme="minorEastAsia" w:hAnsiTheme="minorEastAsia"/>
          <w:sz w:val="24"/>
          <w:szCs w:val="24"/>
        </w:rPr>
        <w:t>年末，本行一级资本净额</w:t>
      </w:r>
      <w:r w:rsidRPr="004B4D93">
        <w:rPr>
          <w:rFonts w:asciiTheme="minorEastAsia" w:hAnsiTheme="minorEastAsia" w:hint="eastAsia"/>
          <w:sz w:val="24"/>
          <w:szCs w:val="24"/>
        </w:rPr>
        <w:t>32755.84</w:t>
      </w:r>
      <w:r w:rsidRPr="004B4D93">
        <w:rPr>
          <w:rFonts w:asciiTheme="minorEastAsia" w:hAnsiTheme="minorEastAsia"/>
          <w:sz w:val="24"/>
          <w:szCs w:val="24"/>
        </w:rPr>
        <w:t>万元，最大单一客户</w:t>
      </w:r>
      <w:r w:rsidRPr="004B4D93">
        <w:rPr>
          <w:rFonts w:asciiTheme="minorEastAsia" w:hAnsiTheme="minorEastAsia" w:hint="eastAsia"/>
          <w:sz w:val="24"/>
          <w:szCs w:val="24"/>
        </w:rPr>
        <w:t>风险暴露总和496.08</w:t>
      </w:r>
      <w:r w:rsidRPr="004B4D93">
        <w:rPr>
          <w:rFonts w:asciiTheme="minorEastAsia" w:hAnsiTheme="minorEastAsia"/>
          <w:sz w:val="24"/>
          <w:szCs w:val="24"/>
        </w:rPr>
        <w:t>万元，占一级资本净额的</w:t>
      </w:r>
      <w:r w:rsidRPr="004B4D93">
        <w:rPr>
          <w:rFonts w:asciiTheme="minorEastAsia" w:hAnsiTheme="minorEastAsia" w:hint="eastAsia"/>
          <w:sz w:val="24"/>
          <w:szCs w:val="24"/>
        </w:rPr>
        <w:t>1.51</w:t>
      </w:r>
      <w:r w:rsidRPr="004B4D93">
        <w:rPr>
          <w:rFonts w:asciiTheme="minorEastAsia" w:hAnsiTheme="minorEastAsia"/>
          <w:sz w:val="24"/>
          <w:szCs w:val="24"/>
        </w:rPr>
        <w:t>%，远小于</w:t>
      </w:r>
      <w:r w:rsidRPr="004B4D93">
        <w:rPr>
          <w:rFonts w:asciiTheme="minorEastAsia" w:hAnsiTheme="minorEastAsia" w:hint="eastAsia"/>
          <w:sz w:val="24"/>
          <w:szCs w:val="24"/>
        </w:rPr>
        <w:t>监管部门</w:t>
      </w:r>
      <w:r w:rsidRPr="004B4D93">
        <w:rPr>
          <w:rFonts w:asciiTheme="minorEastAsia" w:hAnsiTheme="minorEastAsia"/>
          <w:sz w:val="24"/>
          <w:szCs w:val="24"/>
        </w:rPr>
        <w:t>的监管标准。</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（二）流动性风险管理</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sz w:val="24"/>
          <w:szCs w:val="24"/>
        </w:rPr>
        <w:t>报告期末，本行流动性比例为</w:t>
      </w:r>
      <w:r w:rsidRPr="004B4D93">
        <w:rPr>
          <w:rFonts w:asciiTheme="minorEastAsia" w:hAnsiTheme="minorEastAsia" w:hint="eastAsia"/>
          <w:sz w:val="24"/>
          <w:szCs w:val="24"/>
        </w:rPr>
        <w:t>56.43</w:t>
      </w:r>
      <w:r w:rsidRPr="004B4D93">
        <w:rPr>
          <w:rFonts w:asciiTheme="minorEastAsia" w:hAnsiTheme="minorEastAsia"/>
          <w:sz w:val="24"/>
          <w:szCs w:val="24"/>
        </w:rPr>
        <w:t>%，90天内流动性缺口率为</w:t>
      </w:r>
      <w:r w:rsidRPr="004B4D93">
        <w:rPr>
          <w:rFonts w:asciiTheme="minorEastAsia" w:hAnsiTheme="minorEastAsia" w:hint="eastAsia"/>
          <w:sz w:val="24"/>
          <w:szCs w:val="24"/>
        </w:rPr>
        <w:t>-14.85</w:t>
      </w:r>
      <w:r w:rsidRPr="004B4D93">
        <w:rPr>
          <w:rFonts w:asciiTheme="minorEastAsia" w:hAnsiTheme="minorEastAsia"/>
          <w:sz w:val="24"/>
          <w:szCs w:val="24"/>
        </w:rPr>
        <w:t>%。</w:t>
      </w:r>
      <w:r w:rsidRPr="004B4D93">
        <w:rPr>
          <w:rFonts w:asciiTheme="minorEastAsia" w:hAnsiTheme="minorEastAsia" w:hint="eastAsia"/>
          <w:sz w:val="24"/>
          <w:szCs w:val="24"/>
        </w:rPr>
        <w:t>压力测试显示，存款流失因素对本行流动性风险影响较大，同业存款可获得性下降、法定存款准备金率上调、同业类资产违约等因素对本行流动性风险影响相对较小。流动性风险防控的重点工作在于保持存款稳定性。</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sz w:val="24"/>
          <w:szCs w:val="24"/>
        </w:rPr>
        <w:lastRenderedPageBreak/>
        <w:t>本行认真开展流动性风险管理工作，</w:t>
      </w:r>
      <w:r w:rsidRPr="004B4D93">
        <w:rPr>
          <w:rFonts w:asciiTheme="minorEastAsia" w:hAnsiTheme="minorEastAsia" w:hint="eastAsia"/>
          <w:sz w:val="24"/>
          <w:szCs w:val="24"/>
        </w:rPr>
        <w:t>积极实行</w:t>
      </w:r>
      <w:r w:rsidRPr="004B4D93">
        <w:rPr>
          <w:rFonts w:asciiTheme="minorEastAsia" w:hAnsiTheme="minorEastAsia"/>
          <w:sz w:val="24"/>
          <w:szCs w:val="24"/>
        </w:rPr>
        <w:t>《</w:t>
      </w:r>
      <w:r w:rsidRPr="004B4D93">
        <w:rPr>
          <w:rFonts w:asciiTheme="minorEastAsia" w:hAnsiTheme="minorEastAsia" w:hint="eastAsia"/>
          <w:sz w:val="24"/>
          <w:szCs w:val="24"/>
        </w:rPr>
        <w:t>浙江柯桥联合村镇银行股份有限公司流动性风险管理办法</w:t>
      </w:r>
      <w:r w:rsidRPr="004B4D93">
        <w:rPr>
          <w:rFonts w:asciiTheme="minorEastAsia" w:hAnsiTheme="minorEastAsia"/>
          <w:sz w:val="24"/>
          <w:szCs w:val="24"/>
        </w:rPr>
        <w:t>》《</w:t>
      </w:r>
      <w:r w:rsidRPr="004B4D93">
        <w:rPr>
          <w:rFonts w:asciiTheme="minorEastAsia" w:hAnsiTheme="minorEastAsia" w:hint="eastAsia"/>
          <w:sz w:val="24"/>
          <w:szCs w:val="24"/>
        </w:rPr>
        <w:t>浙江柯桥联合村镇银行股份有限公司异常取款流动性风险突发事件专项应急预案</w:t>
      </w:r>
      <w:r w:rsidRPr="004B4D93">
        <w:rPr>
          <w:rFonts w:asciiTheme="minorEastAsia" w:hAnsiTheme="minorEastAsia"/>
          <w:sz w:val="24"/>
          <w:szCs w:val="24"/>
        </w:rPr>
        <w:t>》等一系列流动性风险管理办法，</w:t>
      </w:r>
      <w:r w:rsidRPr="004B4D93">
        <w:rPr>
          <w:rFonts w:asciiTheme="minorEastAsia" w:hAnsiTheme="minorEastAsia" w:hint="eastAsia"/>
          <w:sz w:val="24"/>
          <w:szCs w:val="24"/>
        </w:rPr>
        <w:t>有效</w:t>
      </w:r>
      <w:r w:rsidRPr="004B4D93">
        <w:rPr>
          <w:rFonts w:asciiTheme="minorEastAsia" w:hAnsiTheme="minorEastAsia"/>
          <w:sz w:val="24"/>
          <w:szCs w:val="24"/>
        </w:rPr>
        <w:t>满足流动性管理的内控要求；通过日常流动性指标监测，按季开展流动性压力测试，按年举行流动性风险管理应急演练等措施，进一步提升本行流动性风险管理及处置突发性事件的快速反应及处置能力。本行与主发起行杭州联合银行签订《流动性支持协议》的同时，也加入</w:t>
      </w:r>
      <w:r w:rsidRPr="004B4D93">
        <w:rPr>
          <w:rFonts w:asciiTheme="minorEastAsia" w:hAnsiTheme="minorEastAsia" w:hint="eastAsia"/>
          <w:sz w:val="24"/>
          <w:szCs w:val="24"/>
        </w:rPr>
        <w:t>绍兴</w:t>
      </w:r>
      <w:r w:rsidRPr="004B4D93">
        <w:rPr>
          <w:rFonts w:asciiTheme="minorEastAsia" w:hAnsiTheme="minorEastAsia"/>
          <w:sz w:val="24"/>
          <w:szCs w:val="24"/>
        </w:rPr>
        <w:t>辖内中小法人机构流动性互助工作机制，当出现流动性风险时，能及时得到流动性互助支持，确保本行保持较高的流动性与营运安全。</w:t>
      </w:r>
    </w:p>
    <w:p w:rsidR="00941119" w:rsidRPr="004B4D93" w:rsidRDefault="001803F6" w:rsidP="004B4D93">
      <w:pPr>
        <w:spacing w:line="560" w:lineRule="exact"/>
        <w:ind w:firstLineChars="200" w:firstLine="482"/>
        <w:rPr>
          <w:rFonts w:asciiTheme="minorEastAsia" w:hAnsiTheme="minorEastAsia" w:cs="Times New Roman"/>
          <w:b/>
          <w:sz w:val="24"/>
          <w:szCs w:val="24"/>
        </w:rPr>
      </w:pPr>
      <w:r w:rsidRPr="004B4D93">
        <w:rPr>
          <w:rFonts w:asciiTheme="minorEastAsia" w:hAnsiTheme="minorEastAsia" w:cs="Times New Roman" w:hint="eastAsia"/>
          <w:b/>
          <w:sz w:val="24"/>
          <w:szCs w:val="24"/>
        </w:rPr>
        <w:t>防范流动性风险的主要措施：</w:t>
      </w:r>
    </w:p>
    <w:p w:rsidR="00941119" w:rsidRPr="004B4D93" w:rsidRDefault="001803F6" w:rsidP="004B4D93">
      <w:pPr>
        <w:spacing w:line="560" w:lineRule="exact"/>
        <w:ind w:firstLineChars="200" w:firstLine="482"/>
        <w:rPr>
          <w:rFonts w:asciiTheme="minorEastAsia" w:hAnsiTheme="minorEastAsia" w:cs="仿宋_GB2312"/>
          <w:b/>
          <w:bCs/>
          <w:sz w:val="24"/>
          <w:szCs w:val="24"/>
        </w:rPr>
      </w:pPr>
      <w:r w:rsidRPr="004B4D93">
        <w:rPr>
          <w:rFonts w:asciiTheme="minorEastAsia" w:hAnsiTheme="minorEastAsia" w:cs="仿宋_GB2312" w:hint="eastAsia"/>
          <w:b/>
          <w:bCs/>
          <w:sz w:val="24"/>
          <w:szCs w:val="24"/>
        </w:rPr>
        <w:t>1、建立健全流动性风险管理组织架构</w:t>
      </w:r>
    </w:p>
    <w:p w:rsidR="00941119" w:rsidRPr="004B4D93" w:rsidRDefault="001803F6" w:rsidP="004B4D93">
      <w:pPr>
        <w:spacing w:line="560" w:lineRule="exact"/>
        <w:ind w:firstLineChars="200" w:firstLine="480"/>
        <w:rPr>
          <w:rFonts w:asciiTheme="minorEastAsia" w:hAnsiTheme="minorEastAsia" w:cs="Times New Roman"/>
          <w:sz w:val="24"/>
          <w:szCs w:val="24"/>
        </w:rPr>
      </w:pPr>
      <w:r w:rsidRPr="004B4D93">
        <w:rPr>
          <w:rFonts w:asciiTheme="minorEastAsia" w:hAnsiTheme="minorEastAsia" w:hint="eastAsia"/>
          <w:sz w:val="24"/>
          <w:szCs w:val="24"/>
        </w:rPr>
        <w:t>本行</w:t>
      </w:r>
      <w:r w:rsidRPr="004B4D93">
        <w:rPr>
          <w:rFonts w:asciiTheme="minorEastAsia" w:hAnsiTheme="minorEastAsia" w:cs="Times New Roman" w:hint="eastAsia"/>
          <w:sz w:val="24"/>
          <w:szCs w:val="24"/>
        </w:rPr>
        <w:t>建立与流动性风险特点相适应的组织架构，明确董事会、监事会、高级管理层、资产负债管理委员会、各职能部室的流动性风险管理职责，成立相关领导小组，由行长任组长，副组长由副行长担任，组员由风险合规部、财务运营部、业务管理部、内审部负责人担任。风险</w:t>
      </w:r>
      <w:r w:rsidRPr="004B4D93">
        <w:rPr>
          <w:rFonts w:asciiTheme="minorEastAsia" w:hAnsiTheme="minorEastAsia" w:hint="eastAsia"/>
          <w:sz w:val="24"/>
          <w:szCs w:val="24"/>
        </w:rPr>
        <w:t>合规</w:t>
      </w:r>
      <w:r w:rsidRPr="004B4D93">
        <w:rPr>
          <w:rFonts w:asciiTheme="minorEastAsia" w:hAnsiTheme="minorEastAsia" w:cs="Times New Roman" w:hint="eastAsia"/>
          <w:sz w:val="24"/>
          <w:szCs w:val="24"/>
        </w:rPr>
        <w:t>部为流动性风险管理的牵头部门，具体承担领导小组的日常事务工作。日常流动性监测工作由</w:t>
      </w:r>
      <w:r w:rsidRPr="004B4D93">
        <w:rPr>
          <w:rFonts w:asciiTheme="minorEastAsia" w:hAnsiTheme="minorEastAsia" w:hint="eastAsia"/>
          <w:sz w:val="24"/>
          <w:szCs w:val="24"/>
        </w:rPr>
        <w:t>财务运营</w:t>
      </w:r>
      <w:r w:rsidRPr="004B4D93">
        <w:rPr>
          <w:rFonts w:asciiTheme="minorEastAsia" w:hAnsiTheme="minorEastAsia" w:cs="Times New Roman" w:hint="eastAsia"/>
          <w:sz w:val="24"/>
          <w:szCs w:val="24"/>
        </w:rPr>
        <w:t>部和业务管理部具体负责。主要通过以下措施进行流动性日常监测：财务运营部负责监控本行资产负债匹配情况，负责本行头寸管理，向同业申请和办理授信额度，负责准备金率、备付率及全行头寸的日常管理；同时建立大额资金进出报告制度，按日监测大额资金进出情况，做好资金调拨；业务管理部控制中长期贷款发放比例及存贷比例，合理配置部份票据，便于头寸的调剂。</w:t>
      </w:r>
    </w:p>
    <w:p w:rsidR="00941119" w:rsidRPr="004B4D93" w:rsidRDefault="001803F6" w:rsidP="004B4D93">
      <w:pPr>
        <w:spacing w:line="560" w:lineRule="exact"/>
        <w:ind w:firstLineChars="200" w:firstLine="482"/>
        <w:rPr>
          <w:rFonts w:asciiTheme="minorEastAsia" w:hAnsiTheme="minorEastAsia" w:cs="仿宋_GB2312"/>
          <w:b/>
          <w:bCs/>
          <w:sz w:val="24"/>
          <w:szCs w:val="24"/>
        </w:rPr>
      </w:pPr>
      <w:r w:rsidRPr="004B4D93">
        <w:rPr>
          <w:rFonts w:asciiTheme="minorEastAsia" w:hAnsiTheme="minorEastAsia" w:cs="仿宋_GB2312" w:hint="eastAsia"/>
          <w:b/>
          <w:bCs/>
          <w:sz w:val="24"/>
          <w:szCs w:val="24"/>
        </w:rPr>
        <w:t>2、建立健全流动性风险预警机制</w:t>
      </w:r>
    </w:p>
    <w:p w:rsidR="00941119" w:rsidRPr="004B4D93" w:rsidRDefault="001803F6" w:rsidP="004B4D93">
      <w:pPr>
        <w:spacing w:line="560" w:lineRule="exact"/>
        <w:ind w:firstLineChars="200" w:firstLine="480"/>
        <w:rPr>
          <w:rFonts w:asciiTheme="minorEastAsia" w:hAnsiTheme="minorEastAsia" w:cs="Times New Roman"/>
          <w:sz w:val="24"/>
          <w:szCs w:val="24"/>
        </w:rPr>
      </w:pPr>
      <w:r w:rsidRPr="004B4D93">
        <w:rPr>
          <w:rFonts w:asciiTheme="minorEastAsia" w:hAnsiTheme="minorEastAsia" w:hint="eastAsia"/>
          <w:sz w:val="24"/>
          <w:szCs w:val="24"/>
        </w:rPr>
        <w:t>一方面是</w:t>
      </w:r>
      <w:r w:rsidRPr="004B4D93">
        <w:rPr>
          <w:rFonts w:asciiTheme="minorEastAsia" w:hAnsiTheme="minorEastAsia" w:cs="Times New Roman" w:hint="eastAsia"/>
          <w:sz w:val="24"/>
          <w:szCs w:val="24"/>
        </w:rPr>
        <w:t>做好对资产负债流动性的预测和分析，通过对流动性供给和需求的变化</w:t>
      </w:r>
      <w:r w:rsidRPr="004B4D93">
        <w:rPr>
          <w:rFonts w:asciiTheme="minorEastAsia" w:hAnsiTheme="minorEastAsia" w:cs="Times New Roman" w:hint="eastAsia"/>
          <w:sz w:val="24"/>
          <w:szCs w:val="24"/>
        </w:rPr>
        <w:lastRenderedPageBreak/>
        <w:t>情况的预测和分析，完成对潜在流动性的衡量</w:t>
      </w:r>
      <w:r w:rsidRPr="004B4D93">
        <w:rPr>
          <w:rFonts w:asciiTheme="minorEastAsia" w:hAnsiTheme="minorEastAsia" w:hint="eastAsia"/>
          <w:sz w:val="24"/>
          <w:szCs w:val="24"/>
        </w:rPr>
        <w:t>；另一方面</w:t>
      </w:r>
      <w:r w:rsidRPr="004B4D93">
        <w:rPr>
          <w:rFonts w:asciiTheme="minorEastAsia" w:hAnsiTheme="minorEastAsia" w:cs="Times New Roman" w:hint="eastAsia"/>
          <w:sz w:val="24"/>
          <w:szCs w:val="24"/>
        </w:rPr>
        <w:t>定期开展流动性风险压力测试。根据监管部门加强流动性管理的相关要求，按照现代化商业流动性风险管理标准，</w:t>
      </w:r>
      <w:r w:rsidRPr="004B4D93">
        <w:rPr>
          <w:rFonts w:asciiTheme="minorEastAsia" w:hAnsiTheme="minorEastAsia" w:hint="eastAsia"/>
          <w:sz w:val="24"/>
          <w:szCs w:val="24"/>
        </w:rPr>
        <w:t>本行</w:t>
      </w:r>
      <w:r w:rsidRPr="004B4D93">
        <w:rPr>
          <w:rFonts w:asciiTheme="minorEastAsia" w:hAnsiTheme="minorEastAsia" w:cs="Times New Roman" w:hint="eastAsia"/>
          <w:sz w:val="24"/>
          <w:szCs w:val="24"/>
        </w:rPr>
        <w:t>每季度开展一次流动性风险压力测试，测试模型设置了存款流失、存款准备金率上调、净融入资金受限、贷款不能按期收回四个风险因子，分别设置了轻度压力、中度压力、重度压力三种压力模式。通过开展流动性压力测试，使</w:t>
      </w:r>
      <w:r w:rsidRPr="004B4D93">
        <w:rPr>
          <w:rFonts w:asciiTheme="minorEastAsia" w:hAnsiTheme="minorEastAsia" w:hint="eastAsia"/>
          <w:sz w:val="24"/>
          <w:szCs w:val="24"/>
        </w:rPr>
        <w:t>本行</w:t>
      </w:r>
      <w:r w:rsidRPr="004B4D93">
        <w:rPr>
          <w:rFonts w:asciiTheme="minorEastAsia" w:hAnsiTheme="minorEastAsia" w:cs="Times New Roman" w:hint="eastAsia"/>
          <w:sz w:val="24"/>
          <w:szCs w:val="24"/>
        </w:rPr>
        <w:t>能够提前了解流动性状况并采取积极应对措施，避免流动性风险事件发生。</w:t>
      </w:r>
    </w:p>
    <w:p w:rsidR="00941119" w:rsidRPr="004B4D93" w:rsidRDefault="001803F6" w:rsidP="004B4D93">
      <w:pPr>
        <w:spacing w:line="560" w:lineRule="exact"/>
        <w:ind w:firstLineChars="200" w:firstLine="480"/>
        <w:rPr>
          <w:rFonts w:asciiTheme="minorEastAsia" w:hAnsiTheme="minorEastAsia" w:cs="Times New Roman"/>
          <w:sz w:val="24"/>
          <w:szCs w:val="24"/>
        </w:rPr>
      </w:pPr>
      <w:r w:rsidRPr="004B4D93">
        <w:rPr>
          <w:rFonts w:asciiTheme="minorEastAsia" w:hAnsiTheme="minorEastAsia" w:cs="Times New Roman" w:hint="eastAsia"/>
          <w:sz w:val="24"/>
          <w:szCs w:val="24"/>
        </w:rPr>
        <w:t>下一步，我行将主要通过以下措施继续做好流动性日常监测工作：一是配备专职人员监测账户资金的变化工作，计算可用资金余额；二是建立健全大额资金进出报告制度，按日监测大额资金进出情况，做好资金调拨；三是控制中长期贷款发放比例及存贷比例，合理配置部份票据，便于头寸的调剂。</w:t>
      </w:r>
    </w:p>
    <w:p w:rsidR="00941119" w:rsidRPr="004B4D93" w:rsidRDefault="001803F6" w:rsidP="004B4D93">
      <w:pPr>
        <w:spacing w:line="560" w:lineRule="exact"/>
        <w:ind w:firstLineChars="200" w:firstLine="482"/>
        <w:rPr>
          <w:rFonts w:asciiTheme="minorEastAsia" w:hAnsiTheme="minorEastAsia" w:cs="楷体_GB2312"/>
          <w:b/>
          <w:bCs/>
          <w:sz w:val="24"/>
          <w:szCs w:val="24"/>
        </w:rPr>
      </w:pPr>
      <w:r w:rsidRPr="004B4D93">
        <w:rPr>
          <w:rFonts w:asciiTheme="minorEastAsia" w:hAnsiTheme="minorEastAsia" w:cs="楷体_GB2312" w:hint="eastAsia"/>
          <w:b/>
          <w:bCs/>
          <w:sz w:val="24"/>
          <w:szCs w:val="24"/>
        </w:rPr>
        <w:t>（三）</w:t>
      </w:r>
      <w:r w:rsidRPr="004B4D93">
        <w:rPr>
          <w:rFonts w:asciiTheme="minorEastAsia" w:hAnsiTheme="minorEastAsia" w:cs="楷体_GB2312"/>
          <w:b/>
          <w:bCs/>
          <w:sz w:val="24"/>
          <w:szCs w:val="24"/>
        </w:rPr>
        <w:t>市场风险管理</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sz w:val="24"/>
          <w:szCs w:val="24"/>
        </w:rPr>
        <w:t>目前本行的市场风险主要表现为利率风险，主要是存款和贷款利率的重新定价风险。为进一步加强利率管理，规范定价行为，建立科学的利率定价决策机制，积极应对利率市场化，努力实现效益目标和可持续发展，成立柯桥联合村镇银行</w:t>
      </w:r>
      <w:r w:rsidRPr="004B4D93">
        <w:rPr>
          <w:rFonts w:asciiTheme="minorEastAsia" w:hAnsiTheme="minorEastAsia" w:hint="eastAsia"/>
          <w:sz w:val="24"/>
          <w:szCs w:val="24"/>
        </w:rPr>
        <w:t>资产负债管理委员会</w:t>
      </w:r>
      <w:r w:rsidRPr="004B4D93">
        <w:rPr>
          <w:rFonts w:asciiTheme="minorEastAsia" w:hAnsiTheme="minorEastAsia"/>
          <w:sz w:val="24"/>
          <w:szCs w:val="24"/>
        </w:rPr>
        <w:t>，明确利率定价管理职能，负责市场利率的监测，经营单位申报执行优惠利率的审批、调整、修订利率定价方案，出台临时性利率指导政策等。并明确利率定价管理委员会议事规则、审批权限。</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sz w:val="24"/>
          <w:szCs w:val="24"/>
        </w:rPr>
        <w:t>1、贷款利率风险分析。202</w:t>
      </w:r>
      <w:r w:rsidRPr="004B4D93">
        <w:rPr>
          <w:rFonts w:asciiTheme="minorEastAsia" w:hAnsiTheme="minorEastAsia" w:hint="eastAsia"/>
          <w:sz w:val="24"/>
          <w:szCs w:val="24"/>
        </w:rPr>
        <w:t>3</w:t>
      </w:r>
      <w:r w:rsidRPr="004B4D93">
        <w:rPr>
          <w:rFonts w:asciiTheme="minorEastAsia" w:hAnsiTheme="minorEastAsia"/>
          <w:sz w:val="24"/>
          <w:szCs w:val="24"/>
        </w:rPr>
        <w:t>年末本行资产收益率</w:t>
      </w:r>
      <w:r w:rsidRPr="004B4D93">
        <w:rPr>
          <w:rFonts w:asciiTheme="minorEastAsia" w:hAnsiTheme="minorEastAsia" w:hint="eastAsia"/>
          <w:sz w:val="24"/>
          <w:szCs w:val="24"/>
        </w:rPr>
        <w:t>6.9</w:t>
      </w:r>
      <w:r w:rsidRPr="004B4D93">
        <w:rPr>
          <w:rFonts w:asciiTheme="minorEastAsia" w:hAnsiTheme="minorEastAsia"/>
          <w:sz w:val="24"/>
          <w:szCs w:val="24"/>
        </w:rPr>
        <w:t>%，比上年末</w:t>
      </w:r>
      <w:r w:rsidRPr="004B4D93">
        <w:rPr>
          <w:rFonts w:asciiTheme="minorEastAsia" w:hAnsiTheme="minorEastAsia" w:hint="eastAsia"/>
          <w:sz w:val="24"/>
          <w:szCs w:val="24"/>
        </w:rPr>
        <w:t>上升0.52</w:t>
      </w:r>
      <w:r w:rsidRPr="004B4D93">
        <w:rPr>
          <w:rFonts w:asciiTheme="minorEastAsia" w:hAnsiTheme="minorEastAsia"/>
          <w:sz w:val="24"/>
          <w:szCs w:val="24"/>
        </w:rPr>
        <w:t>个百分点，结合我国短期处在贷款利率下降周期趋势以及小微企业</w:t>
      </w:r>
      <w:r w:rsidRPr="004B4D93">
        <w:rPr>
          <w:rFonts w:asciiTheme="minorEastAsia" w:hAnsiTheme="minorEastAsia" w:hint="eastAsia"/>
          <w:sz w:val="24"/>
          <w:szCs w:val="24"/>
        </w:rPr>
        <w:t>“</w:t>
      </w:r>
      <w:r w:rsidRPr="004B4D93">
        <w:rPr>
          <w:rFonts w:asciiTheme="minorEastAsia" w:hAnsiTheme="minorEastAsia"/>
          <w:sz w:val="24"/>
          <w:szCs w:val="24"/>
        </w:rPr>
        <w:t>减息让利</w:t>
      </w:r>
      <w:r w:rsidRPr="004B4D93">
        <w:rPr>
          <w:rFonts w:asciiTheme="minorEastAsia" w:hAnsiTheme="minorEastAsia" w:hint="eastAsia"/>
          <w:sz w:val="24"/>
          <w:szCs w:val="24"/>
        </w:rPr>
        <w:t>”</w:t>
      </w:r>
      <w:r w:rsidRPr="004B4D93">
        <w:rPr>
          <w:rFonts w:asciiTheme="minorEastAsia" w:hAnsiTheme="minorEastAsia"/>
          <w:sz w:val="24"/>
          <w:szCs w:val="24"/>
        </w:rPr>
        <w:t>的金融政策，短期内本行贷款利率存在重新定价风险。</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sz w:val="24"/>
          <w:szCs w:val="24"/>
        </w:rPr>
        <w:t>2、存款利率风险分析。202</w:t>
      </w:r>
      <w:r w:rsidRPr="004B4D93">
        <w:rPr>
          <w:rFonts w:asciiTheme="minorEastAsia" w:hAnsiTheme="minorEastAsia" w:hint="eastAsia"/>
          <w:sz w:val="24"/>
          <w:szCs w:val="24"/>
        </w:rPr>
        <w:t>3</w:t>
      </w:r>
      <w:r w:rsidRPr="004B4D93">
        <w:rPr>
          <w:rFonts w:asciiTheme="minorEastAsia" w:hAnsiTheme="minorEastAsia"/>
          <w:sz w:val="24"/>
          <w:szCs w:val="24"/>
        </w:rPr>
        <w:t>年末本行</w:t>
      </w:r>
      <w:r w:rsidRPr="004B4D93">
        <w:rPr>
          <w:rFonts w:asciiTheme="minorEastAsia" w:hAnsiTheme="minorEastAsia" w:hint="eastAsia"/>
          <w:sz w:val="24"/>
          <w:szCs w:val="24"/>
        </w:rPr>
        <w:t>存款</w:t>
      </w:r>
      <w:r w:rsidRPr="004B4D93">
        <w:rPr>
          <w:rFonts w:asciiTheme="minorEastAsia" w:hAnsiTheme="minorEastAsia"/>
          <w:sz w:val="24"/>
          <w:szCs w:val="24"/>
        </w:rPr>
        <w:t>付息率</w:t>
      </w:r>
      <w:r w:rsidRPr="004B4D93">
        <w:rPr>
          <w:rFonts w:asciiTheme="minorEastAsia" w:hAnsiTheme="minorEastAsia" w:hint="eastAsia"/>
          <w:sz w:val="24"/>
          <w:szCs w:val="24"/>
        </w:rPr>
        <w:t>2.76</w:t>
      </w:r>
      <w:r w:rsidRPr="004B4D93">
        <w:rPr>
          <w:rFonts w:asciiTheme="minorEastAsia" w:hAnsiTheme="minorEastAsia"/>
          <w:sz w:val="24"/>
          <w:szCs w:val="24"/>
        </w:rPr>
        <w:t>%，比上年末下降0.</w:t>
      </w:r>
      <w:r w:rsidRPr="004B4D93">
        <w:rPr>
          <w:rFonts w:asciiTheme="minorEastAsia" w:hAnsiTheme="minorEastAsia" w:hint="eastAsia"/>
          <w:sz w:val="24"/>
          <w:szCs w:val="24"/>
        </w:rPr>
        <w:t>09</w:t>
      </w:r>
      <w:r w:rsidRPr="004B4D93">
        <w:rPr>
          <w:rFonts w:asciiTheme="minorEastAsia" w:hAnsiTheme="minorEastAsia"/>
          <w:sz w:val="24"/>
          <w:szCs w:val="24"/>
        </w:rPr>
        <w:t>个百分点，结合我国短期处在存款利率下降周期内，短期内本行存款利率也存在重新定</w:t>
      </w:r>
      <w:r w:rsidRPr="004B4D93">
        <w:rPr>
          <w:rFonts w:asciiTheme="minorEastAsia" w:hAnsiTheme="minorEastAsia"/>
          <w:sz w:val="24"/>
          <w:szCs w:val="24"/>
        </w:rPr>
        <w:lastRenderedPageBreak/>
        <w:t>价风险。</w:t>
      </w:r>
    </w:p>
    <w:p w:rsidR="00941119" w:rsidRPr="004B4D93" w:rsidRDefault="001803F6" w:rsidP="004B4D93">
      <w:pPr>
        <w:spacing w:line="560" w:lineRule="exact"/>
        <w:ind w:firstLineChars="200" w:firstLine="482"/>
        <w:rPr>
          <w:rFonts w:asciiTheme="minorEastAsia" w:hAnsiTheme="minorEastAsia"/>
          <w:b/>
          <w:bCs/>
          <w:sz w:val="24"/>
          <w:szCs w:val="24"/>
        </w:rPr>
      </w:pPr>
      <w:r w:rsidRPr="004B4D93">
        <w:rPr>
          <w:rFonts w:asciiTheme="minorEastAsia" w:hAnsiTheme="minorEastAsia" w:hint="eastAsia"/>
          <w:b/>
          <w:bCs/>
          <w:sz w:val="24"/>
          <w:szCs w:val="24"/>
        </w:rPr>
        <w:t>（四）</w:t>
      </w:r>
      <w:r w:rsidRPr="004B4D93">
        <w:rPr>
          <w:rFonts w:asciiTheme="minorEastAsia" w:hAnsiTheme="minorEastAsia"/>
          <w:b/>
          <w:bCs/>
          <w:sz w:val="24"/>
          <w:szCs w:val="24"/>
        </w:rPr>
        <w:t>操作风险管理</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sz w:val="24"/>
          <w:szCs w:val="24"/>
        </w:rPr>
        <w:t>202</w:t>
      </w:r>
      <w:r w:rsidRPr="004B4D93">
        <w:rPr>
          <w:rFonts w:asciiTheme="minorEastAsia" w:hAnsiTheme="minorEastAsia" w:hint="eastAsia"/>
          <w:sz w:val="24"/>
          <w:szCs w:val="24"/>
        </w:rPr>
        <w:t>3</w:t>
      </w:r>
      <w:r w:rsidRPr="004B4D93">
        <w:rPr>
          <w:rFonts w:asciiTheme="minorEastAsia" w:hAnsiTheme="minorEastAsia"/>
          <w:sz w:val="24"/>
          <w:szCs w:val="24"/>
        </w:rPr>
        <w:t>年度本行</w:t>
      </w:r>
      <w:r w:rsidRPr="004B4D93">
        <w:rPr>
          <w:rFonts w:asciiTheme="minorEastAsia" w:hAnsiTheme="minorEastAsia" w:hint="eastAsia"/>
          <w:sz w:val="24"/>
          <w:szCs w:val="24"/>
        </w:rPr>
        <w:t>持续“内控与合规”活动</w:t>
      </w:r>
      <w:r w:rsidRPr="004B4D93">
        <w:rPr>
          <w:rFonts w:asciiTheme="minorEastAsia" w:hAnsiTheme="minorEastAsia"/>
          <w:sz w:val="24"/>
          <w:szCs w:val="24"/>
        </w:rPr>
        <w:t>，积极开展案件警示教育、有效落实防控措施，强化操作风险管理，切实提高操作风险的针对性和有效性。强化内控与合规</w:t>
      </w:r>
      <w:r w:rsidRPr="004B4D93">
        <w:rPr>
          <w:rFonts w:asciiTheme="minorEastAsia" w:hAnsiTheme="minorEastAsia" w:hint="eastAsia"/>
          <w:sz w:val="24"/>
          <w:szCs w:val="24"/>
        </w:rPr>
        <w:t>“</w:t>
      </w:r>
      <w:r w:rsidRPr="004B4D93">
        <w:rPr>
          <w:rFonts w:asciiTheme="minorEastAsia" w:hAnsiTheme="minorEastAsia"/>
          <w:sz w:val="24"/>
          <w:szCs w:val="24"/>
        </w:rPr>
        <w:t>人人有责、人人合规、主动合规、合规创造价值</w:t>
      </w:r>
      <w:r w:rsidRPr="004B4D93">
        <w:rPr>
          <w:rFonts w:asciiTheme="minorEastAsia" w:hAnsiTheme="minorEastAsia" w:hint="eastAsia"/>
          <w:sz w:val="24"/>
          <w:szCs w:val="24"/>
        </w:rPr>
        <w:t>”</w:t>
      </w:r>
      <w:r w:rsidRPr="004B4D93">
        <w:rPr>
          <w:rFonts w:asciiTheme="minorEastAsia" w:hAnsiTheme="minorEastAsia"/>
          <w:sz w:val="24"/>
          <w:szCs w:val="24"/>
        </w:rPr>
        <w:t>等内控合规理念。</w:t>
      </w:r>
    </w:p>
    <w:p w:rsidR="00941119" w:rsidRPr="004B4D93" w:rsidRDefault="001803F6" w:rsidP="004B4D93">
      <w:pPr>
        <w:spacing w:line="560" w:lineRule="exact"/>
        <w:ind w:firstLineChars="200" w:firstLine="482"/>
        <w:rPr>
          <w:rFonts w:asciiTheme="minorEastAsia" w:hAnsiTheme="minorEastAsia"/>
          <w:sz w:val="24"/>
          <w:szCs w:val="24"/>
        </w:rPr>
      </w:pPr>
      <w:r w:rsidRPr="004B4D93">
        <w:rPr>
          <w:rFonts w:asciiTheme="minorEastAsia" w:hAnsiTheme="minorEastAsia"/>
          <w:b/>
          <w:bCs/>
          <w:sz w:val="24"/>
          <w:szCs w:val="24"/>
        </w:rPr>
        <w:t>1、内外部检查执行情况。</w:t>
      </w:r>
      <w:r w:rsidRPr="004B4D93">
        <w:rPr>
          <w:rFonts w:asciiTheme="minorEastAsia" w:hAnsiTheme="minorEastAsia"/>
          <w:sz w:val="24"/>
          <w:szCs w:val="24"/>
        </w:rPr>
        <w:t>运营条线的检查主要包括日常检查、专项检查和事后监督工作，以及反洗钱、账户管理</w:t>
      </w:r>
      <w:r w:rsidRPr="004B4D93">
        <w:rPr>
          <w:rFonts w:asciiTheme="minorEastAsia" w:hAnsiTheme="minorEastAsia" w:hint="eastAsia"/>
          <w:sz w:val="24"/>
          <w:szCs w:val="24"/>
        </w:rPr>
        <w:t>等</w:t>
      </w:r>
      <w:r w:rsidRPr="004B4D93">
        <w:rPr>
          <w:rFonts w:asciiTheme="minorEastAsia" w:hAnsiTheme="minorEastAsia"/>
          <w:sz w:val="24"/>
          <w:szCs w:val="24"/>
        </w:rPr>
        <w:t>检查。风险合规部牵头开展各类风险合规大排查，牵头做好贷后电话回访，及时排查贷款不合规现象。内审部年度内开展反洗钱工作专项审计、关联交易专项审计、员工行为规范专项排查等。针对内外部审计中发现的员工异常行为、内控管理薄弱等方面问题，内审部拟定问题清单，加强整改督促，定期开展回头看。截至202</w:t>
      </w:r>
      <w:r w:rsidRPr="004B4D93">
        <w:rPr>
          <w:rFonts w:asciiTheme="minorEastAsia" w:hAnsiTheme="minorEastAsia" w:hint="eastAsia"/>
          <w:sz w:val="24"/>
          <w:szCs w:val="24"/>
        </w:rPr>
        <w:t>3</w:t>
      </w:r>
      <w:r w:rsidRPr="004B4D93">
        <w:rPr>
          <w:rFonts w:asciiTheme="minorEastAsia" w:hAnsiTheme="minorEastAsia"/>
          <w:sz w:val="24"/>
          <w:szCs w:val="24"/>
        </w:rPr>
        <w:t>年末，年内共对8</w:t>
      </w:r>
      <w:r w:rsidRPr="004B4D93">
        <w:rPr>
          <w:rFonts w:asciiTheme="minorEastAsia" w:hAnsiTheme="minorEastAsia" w:hint="eastAsia"/>
          <w:sz w:val="24"/>
          <w:szCs w:val="24"/>
        </w:rPr>
        <w:t>6</w:t>
      </w:r>
      <w:r w:rsidRPr="004B4D93">
        <w:rPr>
          <w:rFonts w:asciiTheme="minorEastAsia" w:hAnsiTheme="minorEastAsia"/>
          <w:sz w:val="24"/>
          <w:szCs w:val="24"/>
        </w:rPr>
        <w:t>人次进行违规处罚，其中予以开除处分1人、警告处分2人，绩效扣罚</w:t>
      </w:r>
      <w:r w:rsidRPr="004B4D93">
        <w:rPr>
          <w:rFonts w:asciiTheme="minorEastAsia" w:hAnsiTheme="minorEastAsia" w:cs="黑体" w:hint="eastAsia"/>
          <w:kern w:val="0"/>
          <w:sz w:val="24"/>
          <w:szCs w:val="24"/>
        </w:rPr>
        <w:t>14.67</w:t>
      </w:r>
      <w:r w:rsidRPr="004B4D93">
        <w:rPr>
          <w:rFonts w:asciiTheme="minorEastAsia" w:hAnsiTheme="minorEastAsia"/>
          <w:sz w:val="24"/>
          <w:szCs w:val="24"/>
        </w:rPr>
        <w:t>万元。</w:t>
      </w:r>
    </w:p>
    <w:p w:rsidR="00941119" w:rsidRPr="004B4D93" w:rsidRDefault="001803F6" w:rsidP="004B4D93">
      <w:pPr>
        <w:spacing w:line="560" w:lineRule="exact"/>
        <w:ind w:firstLineChars="200" w:firstLine="482"/>
        <w:rPr>
          <w:rFonts w:asciiTheme="minorEastAsia" w:hAnsiTheme="minorEastAsia"/>
          <w:sz w:val="24"/>
          <w:szCs w:val="24"/>
          <w:highlight w:val="yellow"/>
        </w:rPr>
      </w:pPr>
      <w:r w:rsidRPr="004B4D93">
        <w:rPr>
          <w:rFonts w:asciiTheme="minorEastAsia" w:hAnsiTheme="minorEastAsia"/>
          <w:b/>
          <w:bCs/>
          <w:sz w:val="24"/>
          <w:szCs w:val="24"/>
        </w:rPr>
        <w:t>2、员工行为排查情况。</w:t>
      </w:r>
      <w:r w:rsidRPr="004B4D93">
        <w:rPr>
          <w:rFonts w:asciiTheme="minorEastAsia" w:hAnsiTheme="minorEastAsia"/>
          <w:sz w:val="24"/>
          <w:szCs w:val="24"/>
        </w:rPr>
        <w:t>做好员工日常行为排查，及时掌握员工思想动态。开展员工异常行为排查，针对重点岗位、重要人员开展专项排查审计，全面核查可疑情况。组织员工深入学习相关员工行为管理制度，加强对员工的教育和行为动态管理。</w:t>
      </w:r>
    </w:p>
    <w:p w:rsidR="00941119" w:rsidRPr="004B4D93" w:rsidRDefault="001803F6" w:rsidP="004B4D93">
      <w:pPr>
        <w:spacing w:line="560" w:lineRule="exact"/>
        <w:ind w:firstLineChars="200" w:firstLine="480"/>
        <w:jc w:val="left"/>
        <w:rPr>
          <w:rFonts w:asciiTheme="minorEastAsia" w:hAnsiTheme="minorEastAsia" w:cs="黑体"/>
          <w:bCs/>
          <w:sz w:val="24"/>
          <w:szCs w:val="24"/>
        </w:rPr>
      </w:pPr>
      <w:r w:rsidRPr="004B4D93">
        <w:rPr>
          <w:rFonts w:asciiTheme="minorEastAsia" w:hAnsiTheme="minorEastAsia" w:cs="黑体" w:hint="eastAsia"/>
          <w:bCs/>
          <w:sz w:val="24"/>
          <w:szCs w:val="24"/>
        </w:rPr>
        <w:t>八、重要事项</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（一）报告期内，本行无重大诉讼、仲裁事项。</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（二）报告期内，本行未发生重大案件、重大差错等情况。</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（三）报告期内，本行各项业务合同履行情况正常，无重大合同纠纷发生。</w:t>
      </w:r>
    </w:p>
    <w:p w:rsidR="00941119" w:rsidRPr="004B4D93" w:rsidRDefault="001803F6" w:rsidP="004B4D93">
      <w:pPr>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（四）报告期内，除上述信息外，本行无必须要让公众了解的重要信息。</w:t>
      </w:r>
    </w:p>
    <w:p w:rsidR="00941119" w:rsidRPr="004B4D93" w:rsidRDefault="00941119" w:rsidP="004B4D93">
      <w:pPr>
        <w:adjustRightInd w:val="0"/>
        <w:snapToGrid w:val="0"/>
        <w:spacing w:line="560" w:lineRule="exact"/>
        <w:ind w:firstLineChars="200" w:firstLine="480"/>
        <w:rPr>
          <w:rFonts w:asciiTheme="minorEastAsia" w:hAnsiTheme="minorEastAsia"/>
          <w:sz w:val="24"/>
          <w:szCs w:val="24"/>
        </w:rPr>
      </w:pPr>
    </w:p>
    <w:p w:rsidR="00941119" w:rsidRPr="004B4D93" w:rsidRDefault="001803F6" w:rsidP="004B4D93">
      <w:pPr>
        <w:adjustRightInd w:val="0"/>
        <w:snapToGrid w:val="0"/>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t>附件1：浙江柯桥联合村镇银行股份有限公司2023年度审计报告</w:t>
      </w:r>
    </w:p>
    <w:p w:rsidR="00941119" w:rsidRPr="004B4D93" w:rsidRDefault="001803F6" w:rsidP="004B4D93">
      <w:pPr>
        <w:adjustRightInd w:val="0"/>
        <w:snapToGrid w:val="0"/>
        <w:spacing w:line="560" w:lineRule="exact"/>
        <w:ind w:firstLineChars="200" w:firstLine="480"/>
        <w:rPr>
          <w:rFonts w:asciiTheme="minorEastAsia" w:hAnsiTheme="minorEastAsia"/>
          <w:sz w:val="24"/>
          <w:szCs w:val="24"/>
        </w:rPr>
      </w:pPr>
      <w:r w:rsidRPr="004B4D93">
        <w:rPr>
          <w:rFonts w:asciiTheme="minorEastAsia" w:hAnsiTheme="minorEastAsia" w:hint="eastAsia"/>
          <w:sz w:val="24"/>
          <w:szCs w:val="24"/>
        </w:rPr>
        <w:lastRenderedPageBreak/>
        <w:t>附件2：浙江柯桥联合村镇银行股份有限公司2023年度薪酬管理情况报告</w:t>
      </w:r>
    </w:p>
    <w:p w:rsidR="00941119" w:rsidRPr="004B4D93" w:rsidRDefault="00941119" w:rsidP="004B4D93">
      <w:pPr>
        <w:adjustRightInd w:val="0"/>
        <w:snapToGrid w:val="0"/>
        <w:spacing w:line="560" w:lineRule="exact"/>
        <w:ind w:firstLineChars="200" w:firstLine="480"/>
        <w:rPr>
          <w:rFonts w:asciiTheme="minorEastAsia" w:hAnsiTheme="minorEastAsia"/>
          <w:sz w:val="24"/>
          <w:szCs w:val="24"/>
        </w:rPr>
      </w:pPr>
    </w:p>
    <w:p w:rsidR="00941119" w:rsidRPr="004B4D93" w:rsidRDefault="001803F6" w:rsidP="004B4D93">
      <w:pPr>
        <w:snapToGrid w:val="0"/>
        <w:spacing w:line="560" w:lineRule="exact"/>
        <w:jc w:val="right"/>
        <w:rPr>
          <w:rFonts w:asciiTheme="minorEastAsia" w:hAnsiTheme="minorEastAsia"/>
          <w:sz w:val="24"/>
          <w:szCs w:val="24"/>
        </w:rPr>
      </w:pPr>
      <w:r w:rsidRPr="004B4D93">
        <w:rPr>
          <w:rFonts w:asciiTheme="minorEastAsia" w:hAnsiTheme="minorEastAsia" w:hint="eastAsia"/>
          <w:sz w:val="24"/>
          <w:szCs w:val="24"/>
        </w:rPr>
        <w:t>浙江柯桥联合村镇银行股份有限公司</w:t>
      </w:r>
    </w:p>
    <w:p w:rsidR="00941119" w:rsidRPr="004B4D93" w:rsidRDefault="001803F6" w:rsidP="004B4D93">
      <w:pPr>
        <w:snapToGrid w:val="0"/>
        <w:spacing w:line="560" w:lineRule="exact"/>
        <w:jc w:val="right"/>
        <w:rPr>
          <w:rFonts w:asciiTheme="minorEastAsia" w:hAnsiTheme="minorEastAsia"/>
          <w:sz w:val="24"/>
          <w:szCs w:val="24"/>
        </w:rPr>
      </w:pPr>
      <w:r w:rsidRPr="004B4D93">
        <w:rPr>
          <w:rFonts w:asciiTheme="minorEastAsia" w:hAnsiTheme="minorEastAsia" w:hint="eastAsia"/>
          <w:sz w:val="24"/>
          <w:szCs w:val="24"/>
        </w:rPr>
        <w:t>2024</w:t>
      </w:r>
      <w:bookmarkStart w:id="1" w:name="_GoBack"/>
      <w:bookmarkEnd w:id="1"/>
      <w:r w:rsidRPr="004B4D93">
        <w:rPr>
          <w:rFonts w:asciiTheme="minorEastAsia" w:hAnsiTheme="minorEastAsia" w:hint="eastAsia"/>
          <w:sz w:val="24"/>
          <w:szCs w:val="24"/>
        </w:rPr>
        <w:t>年4月9日</w:t>
      </w:r>
    </w:p>
    <w:sectPr w:rsidR="00941119" w:rsidRPr="004B4D93" w:rsidSect="00941119">
      <w:headerReference w:type="even" r:id="rId6"/>
      <w:footerReference w:type="even" r:id="rId7"/>
      <w:pgSz w:w="11906" w:h="16838"/>
      <w:pgMar w:top="2098" w:right="1474" w:bottom="1984" w:left="158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FE5" w:rsidRDefault="00587FE5" w:rsidP="00692CBE">
      <w:pPr>
        <w:ind w:firstLine="420"/>
      </w:pPr>
      <w:r>
        <w:separator/>
      </w:r>
    </w:p>
    <w:p w:rsidR="00587FE5" w:rsidRDefault="00587FE5" w:rsidP="00692CBE">
      <w:pPr>
        <w:ind w:firstLine="420"/>
      </w:pPr>
    </w:p>
  </w:endnote>
  <w:endnote w:type="continuationSeparator" w:id="1">
    <w:p w:rsidR="00587FE5" w:rsidRDefault="00587FE5" w:rsidP="00692CBE">
      <w:pPr>
        <w:ind w:firstLine="420"/>
      </w:pPr>
      <w:r>
        <w:continuationSeparator/>
      </w:r>
    </w:p>
    <w:p w:rsidR="00587FE5" w:rsidRDefault="00587FE5" w:rsidP="00692CBE">
      <w:pPr>
        <w:ind w:firstLine="42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19" w:rsidRDefault="00740793" w:rsidP="00692CBE">
    <w:pPr>
      <w:pStyle w:val="a7"/>
      <w:framePr w:wrap="around" w:vAnchor="text" w:hAnchor="margin" w:xAlign="outside" w:y="1"/>
      <w:ind w:firstLine="360"/>
      <w:rPr>
        <w:rStyle w:val="ac"/>
      </w:rPr>
    </w:pPr>
    <w:r>
      <w:rPr>
        <w:rStyle w:val="ac"/>
      </w:rPr>
      <w:fldChar w:fldCharType="begin"/>
    </w:r>
    <w:r w:rsidR="001803F6">
      <w:rPr>
        <w:rStyle w:val="ac"/>
      </w:rPr>
      <w:instrText xml:space="preserve">PAGE  </w:instrText>
    </w:r>
    <w:r>
      <w:rPr>
        <w:rStyle w:val="ac"/>
      </w:rPr>
      <w:fldChar w:fldCharType="end"/>
    </w:r>
  </w:p>
  <w:p w:rsidR="00941119" w:rsidRDefault="00941119">
    <w:pPr>
      <w:pStyle w:val="a7"/>
      <w:ind w:right="360" w:firstLine="360"/>
    </w:pPr>
  </w:p>
  <w:p w:rsidR="00491857" w:rsidRDefault="00491857" w:rsidP="00692CBE">
    <w:pPr>
      <w:ind w:firstLine="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FE5" w:rsidRDefault="00587FE5" w:rsidP="00692CBE">
      <w:pPr>
        <w:ind w:firstLine="420"/>
      </w:pPr>
      <w:r>
        <w:separator/>
      </w:r>
    </w:p>
    <w:p w:rsidR="00587FE5" w:rsidRDefault="00587FE5" w:rsidP="00692CBE">
      <w:pPr>
        <w:ind w:firstLine="420"/>
      </w:pPr>
    </w:p>
  </w:footnote>
  <w:footnote w:type="continuationSeparator" w:id="1">
    <w:p w:rsidR="00587FE5" w:rsidRDefault="00587FE5" w:rsidP="00692CBE">
      <w:pPr>
        <w:ind w:firstLine="420"/>
      </w:pPr>
      <w:r>
        <w:continuationSeparator/>
      </w:r>
    </w:p>
    <w:p w:rsidR="00587FE5" w:rsidRDefault="00587FE5" w:rsidP="00692CBE">
      <w:pPr>
        <w:ind w:firstLine="4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19" w:rsidRDefault="00941119" w:rsidP="00692CBE">
    <w:pPr>
      <w:pStyle w:val="a8"/>
      <w:pBdr>
        <w:bottom w:val="none" w:sz="0" w:space="0" w:color="auto"/>
      </w:pBdr>
      <w:ind w:firstLine="360"/>
    </w:pPr>
  </w:p>
  <w:p w:rsidR="00491857" w:rsidRDefault="00491857" w:rsidP="00692CBE">
    <w:pPr>
      <w:ind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IzYWI3N2IzNTRiODc5OGZiMWYwYWQ5MTM1MGEwMTcifQ=="/>
  </w:docVars>
  <w:rsids>
    <w:rsidRoot w:val="0002666F"/>
    <w:rsid w:val="95F971D4"/>
    <w:rsid w:val="000041E6"/>
    <w:rsid w:val="00007B5D"/>
    <w:rsid w:val="00010346"/>
    <w:rsid w:val="000160B3"/>
    <w:rsid w:val="0002666F"/>
    <w:rsid w:val="000431F8"/>
    <w:rsid w:val="00046593"/>
    <w:rsid w:val="00084B5C"/>
    <w:rsid w:val="00093023"/>
    <w:rsid w:val="000C6ABD"/>
    <w:rsid w:val="000D0C86"/>
    <w:rsid w:val="000D21A1"/>
    <w:rsid w:val="000E6F91"/>
    <w:rsid w:val="000F4F80"/>
    <w:rsid w:val="00104CE1"/>
    <w:rsid w:val="001148D3"/>
    <w:rsid w:val="001255F1"/>
    <w:rsid w:val="001343C6"/>
    <w:rsid w:val="001418DB"/>
    <w:rsid w:val="00150789"/>
    <w:rsid w:val="00154F46"/>
    <w:rsid w:val="001748AB"/>
    <w:rsid w:val="00175773"/>
    <w:rsid w:val="001803F6"/>
    <w:rsid w:val="001A32E9"/>
    <w:rsid w:val="001A3C0E"/>
    <w:rsid w:val="001B0856"/>
    <w:rsid w:val="001B757A"/>
    <w:rsid w:val="001C6A90"/>
    <w:rsid w:val="001D10CD"/>
    <w:rsid w:val="001D2342"/>
    <w:rsid w:val="001E4EE7"/>
    <w:rsid w:val="00217897"/>
    <w:rsid w:val="00234E59"/>
    <w:rsid w:val="00252A42"/>
    <w:rsid w:val="00252C89"/>
    <w:rsid w:val="00257F87"/>
    <w:rsid w:val="002818E4"/>
    <w:rsid w:val="002911A4"/>
    <w:rsid w:val="002A1988"/>
    <w:rsid w:val="002A1DB7"/>
    <w:rsid w:val="002A3324"/>
    <w:rsid w:val="002A6353"/>
    <w:rsid w:val="002A6994"/>
    <w:rsid w:val="002B68A2"/>
    <w:rsid w:val="002C10FA"/>
    <w:rsid w:val="002C3F55"/>
    <w:rsid w:val="002D0B9C"/>
    <w:rsid w:val="002D4283"/>
    <w:rsid w:val="002F0003"/>
    <w:rsid w:val="002F0152"/>
    <w:rsid w:val="002F7168"/>
    <w:rsid w:val="00314673"/>
    <w:rsid w:val="00316EFE"/>
    <w:rsid w:val="00334546"/>
    <w:rsid w:val="003624A1"/>
    <w:rsid w:val="0036329B"/>
    <w:rsid w:val="003678ED"/>
    <w:rsid w:val="003725D0"/>
    <w:rsid w:val="00381B14"/>
    <w:rsid w:val="00387D34"/>
    <w:rsid w:val="0039221B"/>
    <w:rsid w:val="00393AC0"/>
    <w:rsid w:val="003952A0"/>
    <w:rsid w:val="003C149B"/>
    <w:rsid w:val="003C49FA"/>
    <w:rsid w:val="00414826"/>
    <w:rsid w:val="00427BBE"/>
    <w:rsid w:val="0043148C"/>
    <w:rsid w:val="004508D3"/>
    <w:rsid w:val="00453948"/>
    <w:rsid w:val="00491857"/>
    <w:rsid w:val="00492553"/>
    <w:rsid w:val="00492C1B"/>
    <w:rsid w:val="004A0351"/>
    <w:rsid w:val="004A15FC"/>
    <w:rsid w:val="004B4AF2"/>
    <w:rsid w:val="004B4D93"/>
    <w:rsid w:val="004E148A"/>
    <w:rsid w:val="004F6865"/>
    <w:rsid w:val="00500108"/>
    <w:rsid w:val="005026A6"/>
    <w:rsid w:val="00510491"/>
    <w:rsid w:val="00534D10"/>
    <w:rsid w:val="00534FDE"/>
    <w:rsid w:val="0053526A"/>
    <w:rsid w:val="005364DA"/>
    <w:rsid w:val="005419D9"/>
    <w:rsid w:val="005537F6"/>
    <w:rsid w:val="00587FE5"/>
    <w:rsid w:val="005A4E5F"/>
    <w:rsid w:val="005B4364"/>
    <w:rsid w:val="005C2776"/>
    <w:rsid w:val="005D0034"/>
    <w:rsid w:val="005D2BC2"/>
    <w:rsid w:val="005F1ACD"/>
    <w:rsid w:val="005F4986"/>
    <w:rsid w:val="00612D37"/>
    <w:rsid w:val="00630D50"/>
    <w:rsid w:val="00643FA3"/>
    <w:rsid w:val="00646299"/>
    <w:rsid w:val="006647A2"/>
    <w:rsid w:val="00666800"/>
    <w:rsid w:val="00672656"/>
    <w:rsid w:val="00673B9B"/>
    <w:rsid w:val="00673C53"/>
    <w:rsid w:val="0067419F"/>
    <w:rsid w:val="00675CAD"/>
    <w:rsid w:val="00692CBE"/>
    <w:rsid w:val="00697119"/>
    <w:rsid w:val="006A76DB"/>
    <w:rsid w:val="006B3B9C"/>
    <w:rsid w:val="006B445C"/>
    <w:rsid w:val="006B4F1E"/>
    <w:rsid w:val="006C1368"/>
    <w:rsid w:val="006C177F"/>
    <w:rsid w:val="006C4417"/>
    <w:rsid w:val="006D2CAD"/>
    <w:rsid w:val="007075F9"/>
    <w:rsid w:val="007169DE"/>
    <w:rsid w:val="0072475A"/>
    <w:rsid w:val="00732665"/>
    <w:rsid w:val="00740793"/>
    <w:rsid w:val="00757975"/>
    <w:rsid w:val="00762428"/>
    <w:rsid w:val="00785C1D"/>
    <w:rsid w:val="0078787A"/>
    <w:rsid w:val="007B22C7"/>
    <w:rsid w:val="007B6B23"/>
    <w:rsid w:val="007D031A"/>
    <w:rsid w:val="007E7E34"/>
    <w:rsid w:val="008057B2"/>
    <w:rsid w:val="00805FEE"/>
    <w:rsid w:val="00810489"/>
    <w:rsid w:val="00824F23"/>
    <w:rsid w:val="0082642D"/>
    <w:rsid w:val="0082647F"/>
    <w:rsid w:val="00847371"/>
    <w:rsid w:val="0085162A"/>
    <w:rsid w:val="008720E1"/>
    <w:rsid w:val="00876E4D"/>
    <w:rsid w:val="0088000E"/>
    <w:rsid w:val="008869D8"/>
    <w:rsid w:val="008B020F"/>
    <w:rsid w:val="008B6671"/>
    <w:rsid w:val="008C437E"/>
    <w:rsid w:val="008D13DE"/>
    <w:rsid w:val="008E6299"/>
    <w:rsid w:val="008F0B27"/>
    <w:rsid w:val="00925728"/>
    <w:rsid w:val="00935BDA"/>
    <w:rsid w:val="00941119"/>
    <w:rsid w:val="009807BA"/>
    <w:rsid w:val="00984E42"/>
    <w:rsid w:val="009B20D7"/>
    <w:rsid w:val="009C124B"/>
    <w:rsid w:val="009C27F4"/>
    <w:rsid w:val="009D26FE"/>
    <w:rsid w:val="009D4420"/>
    <w:rsid w:val="009F3FC7"/>
    <w:rsid w:val="009F66A2"/>
    <w:rsid w:val="00A03BCA"/>
    <w:rsid w:val="00A06D57"/>
    <w:rsid w:val="00A2213D"/>
    <w:rsid w:val="00A24D1F"/>
    <w:rsid w:val="00A365E0"/>
    <w:rsid w:val="00A529CD"/>
    <w:rsid w:val="00A62C2D"/>
    <w:rsid w:val="00AD3863"/>
    <w:rsid w:val="00B33C14"/>
    <w:rsid w:val="00B37CC8"/>
    <w:rsid w:val="00B52618"/>
    <w:rsid w:val="00B546C1"/>
    <w:rsid w:val="00B5566E"/>
    <w:rsid w:val="00B60E36"/>
    <w:rsid w:val="00B633A8"/>
    <w:rsid w:val="00B76F92"/>
    <w:rsid w:val="00B90D5C"/>
    <w:rsid w:val="00BC040D"/>
    <w:rsid w:val="00BD3116"/>
    <w:rsid w:val="00BD53D9"/>
    <w:rsid w:val="00BE2039"/>
    <w:rsid w:val="00BE379E"/>
    <w:rsid w:val="00BE56A2"/>
    <w:rsid w:val="00BF4AD3"/>
    <w:rsid w:val="00C11E75"/>
    <w:rsid w:val="00C12B6D"/>
    <w:rsid w:val="00C26F56"/>
    <w:rsid w:val="00C31190"/>
    <w:rsid w:val="00C369B2"/>
    <w:rsid w:val="00C42E09"/>
    <w:rsid w:val="00C929CB"/>
    <w:rsid w:val="00CB054F"/>
    <w:rsid w:val="00CB72AA"/>
    <w:rsid w:val="00CC60D3"/>
    <w:rsid w:val="00CE4BCC"/>
    <w:rsid w:val="00D02C51"/>
    <w:rsid w:val="00D20F54"/>
    <w:rsid w:val="00D33EF3"/>
    <w:rsid w:val="00D35775"/>
    <w:rsid w:val="00D469FF"/>
    <w:rsid w:val="00D5026C"/>
    <w:rsid w:val="00D55CF3"/>
    <w:rsid w:val="00D6324C"/>
    <w:rsid w:val="00D67D92"/>
    <w:rsid w:val="00D71CD8"/>
    <w:rsid w:val="00DA5796"/>
    <w:rsid w:val="00DC3D62"/>
    <w:rsid w:val="00DC6AA2"/>
    <w:rsid w:val="00DC7B89"/>
    <w:rsid w:val="00DE226E"/>
    <w:rsid w:val="00DF5277"/>
    <w:rsid w:val="00E30ABC"/>
    <w:rsid w:val="00E33866"/>
    <w:rsid w:val="00E46217"/>
    <w:rsid w:val="00E62B8C"/>
    <w:rsid w:val="00E84561"/>
    <w:rsid w:val="00ED2065"/>
    <w:rsid w:val="00ED314A"/>
    <w:rsid w:val="00EE459E"/>
    <w:rsid w:val="00EE7903"/>
    <w:rsid w:val="00EF1A36"/>
    <w:rsid w:val="00EF4AB7"/>
    <w:rsid w:val="00F12FED"/>
    <w:rsid w:val="00F139C5"/>
    <w:rsid w:val="00F16B2F"/>
    <w:rsid w:val="00F20DEE"/>
    <w:rsid w:val="00F21E68"/>
    <w:rsid w:val="00F3242F"/>
    <w:rsid w:val="00F36DD2"/>
    <w:rsid w:val="00F409CA"/>
    <w:rsid w:val="00F52FA7"/>
    <w:rsid w:val="00F62C26"/>
    <w:rsid w:val="00F72301"/>
    <w:rsid w:val="00FA6D6E"/>
    <w:rsid w:val="00FB3643"/>
    <w:rsid w:val="00FC32C7"/>
    <w:rsid w:val="00FC5C0A"/>
    <w:rsid w:val="00FD0FFF"/>
    <w:rsid w:val="041D7202"/>
    <w:rsid w:val="0FE465FF"/>
    <w:rsid w:val="128A2ED3"/>
    <w:rsid w:val="136B5C2B"/>
    <w:rsid w:val="14BE559A"/>
    <w:rsid w:val="164A25FD"/>
    <w:rsid w:val="18807B46"/>
    <w:rsid w:val="1A5D5460"/>
    <w:rsid w:val="1A9E3B5C"/>
    <w:rsid w:val="1B0D00A7"/>
    <w:rsid w:val="1DBA6A48"/>
    <w:rsid w:val="240510B5"/>
    <w:rsid w:val="252D7BB2"/>
    <w:rsid w:val="2AF56830"/>
    <w:rsid w:val="2F4224AB"/>
    <w:rsid w:val="302C79CA"/>
    <w:rsid w:val="31103E18"/>
    <w:rsid w:val="34A91C49"/>
    <w:rsid w:val="3C603659"/>
    <w:rsid w:val="3F864960"/>
    <w:rsid w:val="446C0BA2"/>
    <w:rsid w:val="49EF3B71"/>
    <w:rsid w:val="4BA85166"/>
    <w:rsid w:val="4FA0001B"/>
    <w:rsid w:val="504524B8"/>
    <w:rsid w:val="55514C11"/>
    <w:rsid w:val="566232A1"/>
    <w:rsid w:val="59CF4E2D"/>
    <w:rsid w:val="5DC309AF"/>
    <w:rsid w:val="5DDF37A5"/>
    <w:rsid w:val="5E125AFD"/>
    <w:rsid w:val="5FAC33B4"/>
    <w:rsid w:val="60FF41BB"/>
    <w:rsid w:val="65FA7647"/>
    <w:rsid w:val="67DA328C"/>
    <w:rsid w:val="683B697A"/>
    <w:rsid w:val="6D9E2001"/>
    <w:rsid w:val="700D5A81"/>
    <w:rsid w:val="70A56907"/>
    <w:rsid w:val="770A3AA7"/>
    <w:rsid w:val="7B7D0787"/>
    <w:rsid w:val="7E370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nhideWhenUsed="0" w:qFormat="1"/>
    <w:lsdException w:name="Normal Table" w:qFormat="1"/>
    <w:lsdException w:name="annotation subject"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94111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autoRedefine/>
    <w:semiHidden/>
    <w:qFormat/>
    <w:rsid w:val="00941119"/>
    <w:pPr>
      <w:shd w:val="clear" w:color="auto" w:fill="000080"/>
    </w:pPr>
    <w:rPr>
      <w:rFonts w:ascii="Times New Roman" w:eastAsia="宋体" w:hAnsi="Times New Roman" w:cs="Times New Roman"/>
      <w:szCs w:val="24"/>
    </w:rPr>
  </w:style>
  <w:style w:type="paragraph" w:styleId="a4">
    <w:name w:val="annotation text"/>
    <w:basedOn w:val="a"/>
    <w:link w:val="Char0"/>
    <w:autoRedefine/>
    <w:uiPriority w:val="99"/>
    <w:semiHidden/>
    <w:unhideWhenUsed/>
    <w:qFormat/>
    <w:rsid w:val="00941119"/>
    <w:pPr>
      <w:jc w:val="left"/>
    </w:pPr>
  </w:style>
  <w:style w:type="paragraph" w:styleId="a5">
    <w:name w:val="Date"/>
    <w:basedOn w:val="a"/>
    <w:next w:val="a"/>
    <w:link w:val="Char1"/>
    <w:autoRedefine/>
    <w:uiPriority w:val="99"/>
    <w:semiHidden/>
    <w:unhideWhenUsed/>
    <w:qFormat/>
    <w:rsid w:val="00941119"/>
    <w:pPr>
      <w:ind w:leftChars="2500" w:left="100"/>
    </w:pPr>
  </w:style>
  <w:style w:type="paragraph" w:styleId="a6">
    <w:name w:val="Balloon Text"/>
    <w:basedOn w:val="a"/>
    <w:link w:val="Char2"/>
    <w:autoRedefine/>
    <w:semiHidden/>
    <w:qFormat/>
    <w:rsid w:val="00941119"/>
    <w:rPr>
      <w:rFonts w:ascii="Times New Roman" w:eastAsia="宋体" w:hAnsi="Times New Roman" w:cs="Times New Roman"/>
      <w:sz w:val="18"/>
      <w:szCs w:val="18"/>
    </w:rPr>
  </w:style>
  <w:style w:type="paragraph" w:styleId="a7">
    <w:name w:val="footer"/>
    <w:basedOn w:val="a"/>
    <w:link w:val="Char3"/>
    <w:autoRedefine/>
    <w:qFormat/>
    <w:rsid w:val="00941119"/>
    <w:pPr>
      <w:tabs>
        <w:tab w:val="center" w:pos="4153"/>
        <w:tab w:val="right" w:pos="8306"/>
      </w:tabs>
      <w:snapToGrid w:val="0"/>
      <w:jc w:val="left"/>
    </w:pPr>
    <w:rPr>
      <w:rFonts w:ascii="Times New Roman" w:eastAsia="宋体" w:hAnsi="Times New Roman" w:cs="Times New Roman"/>
      <w:sz w:val="18"/>
      <w:szCs w:val="18"/>
    </w:rPr>
  </w:style>
  <w:style w:type="paragraph" w:styleId="a8">
    <w:name w:val="header"/>
    <w:basedOn w:val="a"/>
    <w:link w:val="Char4"/>
    <w:autoRedefine/>
    <w:qFormat/>
    <w:rsid w:val="0094111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9">
    <w:name w:val="footnote text"/>
    <w:basedOn w:val="a"/>
    <w:link w:val="Char5"/>
    <w:autoRedefine/>
    <w:uiPriority w:val="99"/>
    <w:semiHidden/>
    <w:unhideWhenUsed/>
    <w:qFormat/>
    <w:rsid w:val="00941119"/>
    <w:pPr>
      <w:widowControl/>
      <w:spacing w:before="100" w:beforeAutospacing="1" w:after="100" w:afterAutospacing="1"/>
      <w:jc w:val="left"/>
    </w:pPr>
    <w:rPr>
      <w:rFonts w:ascii="宋体" w:eastAsia="宋体" w:hAnsi="宋体" w:cs="宋体"/>
      <w:kern w:val="0"/>
      <w:sz w:val="24"/>
      <w:szCs w:val="24"/>
    </w:rPr>
  </w:style>
  <w:style w:type="paragraph" w:styleId="aa">
    <w:name w:val="Normal (Web)"/>
    <w:basedOn w:val="a"/>
    <w:autoRedefine/>
    <w:uiPriority w:val="99"/>
    <w:qFormat/>
    <w:rsid w:val="00941119"/>
    <w:rPr>
      <w:sz w:val="24"/>
    </w:rPr>
  </w:style>
  <w:style w:type="paragraph" w:styleId="ab">
    <w:name w:val="annotation subject"/>
    <w:basedOn w:val="a4"/>
    <w:next w:val="a4"/>
    <w:link w:val="Char6"/>
    <w:autoRedefine/>
    <w:uiPriority w:val="99"/>
    <w:semiHidden/>
    <w:unhideWhenUsed/>
    <w:qFormat/>
    <w:rsid w:val="00941119"/>
    <w:rPr>
      <w:b/>
      <w:bCs/>
    </w:rPr>
  </w:style>
  <w:style w:type="character" w:styleId="ac">
    <w:name w:val="page number"/>
    <w:basedOn w:val="a0"/>
    <w:autoRedefine/>
    <w:qFormat/>
    <w:rsid w:val="00941119"/>
  </w:style>
  <w:style w:type="character" w:styleId="ad">
    <w:name w:val="Hyperlink"/>
    <w:basedOn w:val="a0"/>
    <w:autoRedefine/>
    <w:uiPriority w:val="99"/>
    <w:qFormat/>
    <w:rsid w:val="00941119"/>
    <w:rPr>
      <w:color w:val="005DA2"/>
      <w:u w:val="none"/>
    </w:rPr>
  </w:style>
  <w:style w:type="character" w:styleId="ae">
    <w:name w:val="annotation reference"/>
    <w:basedOn w:val="a0"/>
    <w:autoRedefine/>
    <w:uiPriority w:val="99"/>
    <w:semiHidden/>
    <w:unhideWhenUsed/>
    <w:qFormat/>
    <w:rsid w:val="00941119"/>
    <w:rPr>
      <w:sz w:val="21"/>
      <w:szCs w:val="21"/>
    </w:rPr>
  </w:style>
  <w:style w:type="character" w:customStyle="1" w:styleId="Char4">
    <w:name w:val="页眉 Char"/>
    <w:basedOn w:val="a0"/>
    <w:link w:val="a8"/>
    <w:autoRedefine/>
    <w:qFormat/>
    <w:rsid w:val="00941119"/>
    <w:rPr>
      <w:rFonts w:ascii="Times New Roman" w:eastAsia="宋体" w:hAnsi="Times New Roman" w:cs="Times New Roman"/>
      <w:sz w:val="18"/>
      <w:szCs w:val="18"/>
    </w:rPr>
  </w:style>
  <w:style w:type="character" w:customStyle="1" w:styleId="Char3">
    <w:name w:val="页脚 Char"/>
    <w:basedOn w:val="a0"/>
    <w:link w:val="a7"/>
    <w:autoRedefine/>
    <w:qFormat/>
    <w:rsid w:val="00941119"/>
    <w:rPr>
      <w:rFonts w:ascii="Times New Roman" w:eastAsia="宋体" w:hAnsi="Times New Roman" w:cs="Times New Roman"/>
      <w:sz w:val="18"/>
      <w:szCs w:val="18"/>
    </w:rPr>
  </w:style>
  <w:style w:type="character" w:customStyle="1" w:styleId="Char">
    <w:name w:val="文档结构图 Char"/>
    <w:basedOn w:val="a0"/>
    <w:link w:val="a3"/>
    <w:autoRedefine/>
    <w:semiHidden/>
    <w:qFormat/>
    <w:rsid w:val="00941119"/>
    <w:rPr>
      <w:rFonts w:ascii="Times New Roman" w:eastAsia="宋体" w:hAnsi="Times New Roman" w:cs="Times New Roman"/>
      <w:szCs w:val="24"/>
      <w:shd w:val="clear" w:color="auto" w:fill="000080"/>
    </w:rPr>
  </w:style>
  <w:style w:type="paragraph" w:styleId="af">
    <w:name w:val="List Paragraph"/>
    <w:basedOn w:val="a"/>
    <w:autoRedefine/>
    <w:qFormat/>
    <w:rsid w:val="00941119"/>
    <w:pPr>
      <w:ind w:firstLineChars="200" w:firstLine="420"/>
    </w:pPr>
    <w:rPr>
      <w:rFonts w:ascii="Times New Roman" w:eastAsia="宋体" w:hAnsi="Times New Roman" w:cs="Times New Roman"/>
      <w:szCs w:val="24"/>
    </w:rPr>
  </w:style>
  <w:style w:type="character" w:customStyle="1" w:styleId="Char2">
    <w:name w:val="批注框文本 Char"/>
    <w:basedOn w:val="a0"/>
    <w:link w:val="a6"/>
    <w:autoRedefine/>
    <w:semiHidden/>
    <w:qFormat/>
    <w:rsid w:val="00941119"/>
    <w:rPr>
      <w:rFonts w:ascii="Times New Roman" w:eastAsia="宋体" w:hAnsi="Times New Roman" w:cs="Times New Roman"/>
      <w:sz w:val="18"/>
      <w:szCs w:val="18"/>
    </w:rPr>
  </w:style>
  <w:style w:type="character" w:customStyle="1" w:styleId="Char0">
    <w:name w:val="批注文字 Char"/>
    <w:basedOn w:val="a0"/>
    <w:link w:val="a4"/>
    <w:autoRedefine/>
    <w:uiPriority w:val="99"/>
    <w:semiHidden/>
    <w:qFormat/>
    <w:rsid w:val="00941119"/>
  </w:style>
  <w:style w:type="character" w:customStyle="1" w:styleId="Char6">
    <w:name w:val="批注主题 Char"/>
    <w:basedOn w:val="Char0"/>
    <w:link w:val="ab"/>
    <w:autoRedefine/>
    <w:uiPriority w:val="99"/>
    <w:semiHidden/>
    <w:qFormat/>
    <w:rsid w:val="00941119"/>
    <w:rPr>
      <w:b/>
      <w:bCs/>
    </w:rPr>
  </w:style>
  <w:style w:type="character" w:customStyle="1" w:styleId="Char1">
    <w:name w:val="日期 Char"/>
    <w:basedOn w:val="a0"/>
    <w:link w:val="a5"/>
    <w:autoRedefine/>
    <w:uiPriority w:val="99"/>
    <w:semiHidden/>
    <w:qFormat/>
    <w:rsid w:val="00941119"/>
  </w:style>
  <w:style w:type="character" w:customStyle="1" w:styleId="Char5">
    <w:name w:val="脚注文本 Char"/>
    <w:basedOn w:val="a0"/>
    <w:link w:val="a9"/>
    <w:autoRedefine/>
    <w:uiPriority w:val="99"/>
    <w:semiHidden/>
    <w:qFormat/>
    <w:rsid w:val="00941119"/>
    <w:rPr>
      <w:rFonts w:ascii="宋体" w:eastAsia="宋体" w:hAnsi="宋体" w:cs="宋体"/>
      <w:kern w:val="0"/>
      <w:sz w:val="24"/>
      <w:szCs w:val="24"/>
    </w:rPr>
  </w:style>
  <w:style w:type="character" w:customStyle="1" w:styleId="font01">
    <w:name w:val="font01"/>
    <w:basedOn w:val="a0"/>
    <w:autoRedefine/>
    <w:qFormat/>
    <w:rsid w:val="00941119"/>
    <w:rPr>
      <w:rFonts w:ascii="仿宋_GB2312" w:eastAsia="仿宋_GB2312" w:cs="仿宋_GB2312" w:hint="eastAsia"/>
      <w:color w:val="000000"/>
      <w:sz w:val="21"/>
      <w:szCs w:val="21"/>
      <w:u w:val="none"/>
    </w:rPr>
  </w:style>
  <w:style w:type="character" w:customStyle="1" w:styleId="font51">
    <w:name w:val="font51"/>
    <w:basedOn w:val="a0"/>
    <w:autoRedefine/>
    <w:qFormat/>
    <w:rsid w:val="00941119"/>
    <w:rPr>
      <w:rFonts w:ascii="宋体" w:eastAsia="宋体" w:hAnsi="宋体" w:cs="宋体" w:hint="eastAsia"/>
      <w:color w:val="000000"/>
      <w:sz w:val="24"/>
      <w:szCs w:val="24"/>
      <w:u w:val="none"/>
    </w:rPr>
  </w:style>
  <w:style w:type="character" w:customStyle="1" w:styleId="font41">
    <w:name w:val="font41"/>
    <w:basedOn w:val="a0"/>
    <w:autoRedefine/>
    <w:qFormat/>
    <w:rsid w:val="00941119"/>
    <w:rPr>
      <w:rFonts w:ascii="宋体" w:eastAsia="宋体" w:hAnsi="宋体" w:cs="宋体" w:hint="eastAsia"/>
      <w:color w:val="000000"/>
      <w:sz w:val="24"/>
      <w:szCs w:val="24"/>
      <w:u w:val="none"/>
    </w:rPr>
  </w:style>
  <w:style w:type="paragraph" w:customStyle="1" w:styleId="af0">
    <w:name w:val="附注正文"/>
    <w:basedOn w:val="a"/>
    <w:autoRedefine/>
    <w:qFormat/>
    <w:rsid w:val="00941119"/>
    <w:pPr>
      <w:adjustRightInd w:val="0"/>
      <w:snapToGrid w:val="0"/>
      <w:spacing w:line="360" w:lineRule="auto"/>
      <w:ind w:firstLineChars="200" w:firstLine="200"/>
    </w:pPr>
    <w:rPr>
      <w:rFonts w:ascii="Garamond" w:hAnsi="Garamond" w:cs="宋体"/>
      <w:color w:val="000000"/>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2511</Words>
  <Characters>14313</Characters>
  <Application>Microsoft Office Word</Application>
  <DocSecurity>0</DocSecurity>
  <Lines>119</Lines>
  <Paragraphs>33</Paragraphs>
  <ScaleCrop>false</ScaleCrop>
  <Company>CHINA</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37</cp:revision>
  <cp:lastPrinted>2021-04-21T15:57:00Z</cp:lastPrinted>
  <dcterms:created xsi:type="dcterms:W3CDTF">2023-04-05T00:37:00Z</dcterms:created>
  <dcterms:modified xsi:type="dcterms:W3CDTF">2024-04-11T06:52:00Z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D079A2D1852C49959D12E61E9FDE364E</vt:lpwstr>
  </property>
</Properties>
</file>