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sz w:val="36"/>
          <w:szCs w:val="36"/>
        </w:rPr>
      </w:pPr>
      <w:r>
        <w:rPr>
          <w:rFonts w:hint="eastAsia" w:ascii="方正小标宋简体" w:hAnsi="仿宋" w:eastAsia="方正小标宋简体"/>
          <w:sz w:val="36"/>
          <w:szCs w:val="36"/>
        </w:rPr>
        <w:t>浙江柯桥联合村镇银行股份有限公司</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2</w:t>
      </w:r>
      <w:r>
        <w:rPr>
          <w:rFonts w:hint="eastAsia" w:ascii="方正小标宋简体" w:hAnsi="仿宋" w:eastAsia="方正小标宋简体"/>
          <w:sz w:val="36"/>
          <w:szCs w:val="36"/>
        </w:rPr>
        <w:t>年度薪酬管理情况报告</w:t>
      </w:r>
    </w:p>
    <w:p>
      <w:pPr>
        <w:adjustRightInd w:val="0"/>
        <w:snapToGrid w:val="0"/>
        <w:spacing w:line="520" w:lineRule="exact"/>
        <w:rPr>
          <w:rFonts w:ascii="仿宋_GB2312" w:hAnsi="宋体" w:eastAsia="仿宋_GB2312"/>
          <w:sz w:val="30"/>
          <w:szCs w:val="30"/>
        </w:rPr>
      </w:pPr>
    </w:p>
    <w:p>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仿宋_GB2312" w:hAnsi="宋体" w:eastAsia="仿宋_GB2312"/>
          <w:sz w:val="32"/>
          <w:szCs w:val="32"/>
        </w:rPr>
      </w:pPr>
      <w:r>
        <w:rPr>
          <w:rFonts w:hint="eastAsia" w:ascii="仿宋_GB2312" w:hAnsi="宋体" w:eastAsia="仿宋_GB2312"/>
          <w:sz w:val="32"/>
          <w:szCs w:val="32"/>
        </w:rPr>
        <w:t>各位董事：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根据</w:t>
      </w:r>
      <w:r>
        <w:rPr>
          <w:rFonts w:hint="eastAsia" w:ascii="仿宋_GB2312" w:eastAsia="仿宋_GB2312"/>
          <w:color w:val="auto"/>
          <w:sz w:val="32"/>
          <w:szCs w:val="32"/>
        </w:rPr>
        <w:t>《商业银行稳健薪酬监管指引》银监发</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2010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14号</w:t>
      </w:r>
      <w:r>
        <w:rPr>
          <w:rFonts w:hint="eastAsia" w:ascii="仿宋_GB2312" w:eastAsia="仿宋_GB2312"/>
          <w:color w:val="000000"/>
          <w:sz w:val="32"/>
          <w:szCs w:val="32"/>
        </w:rPr>
        <w:t>要求，董事会应每年全面、及时、客观、详实地披露薪酬管理信息，并列为年度报告披露的重要部分。薪酬信息应经董事会审议后报备银行业监督管理部门备案。根据以上要求，现将我行202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年薪酬管理工作情况报告如下：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一、薪酬管理工作情况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我行薪酬管理委员</w:t>
      </w:r>
      <w:r>
        <w:rPr>
          <w:rFonts w:hint="eastAsia" w:ascii="仿宋_GB2312" w:eastAsia="仿宋_GB2312"/>
          <w:color w:val="000000" w:themeColor="text1"/>
          <w:sz w:val="32"/>
          <w:szCs w:val="32"/>
          <w14:textFill>
            <w14:solidFill>
              <w14:schemeClr w14:val="tx1"/>
            </w14:solidFill>
          </w14:textFill>
        </w:rPr>
        <w:t>会由董事长担任组长、成员由</w:t>
      </w:r>
      <w:r>
        <w:rPr>
          <w:rFonts w:hint="eastAsia" w:ascii="仿宋_GB2312" w:eastAsia="仿宋_GB2312"/>
          <w:color w:val="000000" w:themeColor="text1"/>
          <w:sz w:val="32"/>
          <w:szCs w:val="32"/>
          <w:highlight w:val="none"/>
          <w:lang w:val="en-US" w:eastAsia="zh-CN"/>
          <w14:textFill>
            <w14:solidFill>
              <w14:schemeClr w14:val="tx1"/>
            </w14:solidFill>
          </w14:textFill>
        </w:rPr>
        <w:t>吴丹</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叶少康</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吕柏仁组成，下设办公室为综合管理部。薪酬管理委员会负责组织召开薪酬管理会议，审议并通过全行员工定岗定薪工作事项，负责开展全行员工年度考核、评优、薪酬调整工作，负责拟定《高级管理人员薪酬管理办法》、《薪酬管理报告》等报董事会审议。薪酬管理扩大会议由薪酬管理委员会组长发起召开，各一级部门负责人参加，负责讨论职能部门绩效考核办法、业务团队绩效考核方案，修订《薪酬管理办法》并报董事</w:t>
      </w:r>
      <w:r>
        <w:rPr>
          <w:rFonts w:hint="eastAsia" w:ascii="仿宋_GB2312" w:eastAsia="仿宋_GB2312"/>
          <w:color w:val="000000"/>
          <w:sz w:val="32"/>
          <w:szCs w:val="32"/>
        </w:rPr>
        <w:t>会审议。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二、薪酬管理制度制定情况</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年，我行修订了</w:t>
      </w:r>
      <w:r>
        <w:rPr>
          <w:rFonts w:hint="eastAsia" w:ascii="仿宋_GB2312" w:eastAsia="仿宋_GB2312"/>
          <w:color w:val="000000"/>
          <w:sz w:val="32"/>
          <w:szCs w:val="32"/>
          <w:lang w:eastAsia="zh-CN"/>
        </w:rPr>
        <w:t>《</w:t>
      </w:r>
      <w:r>
        <w:rPr>
          <w:rFonts w:hint="eastAsia" w:ascii="仿宋_GB2312" w:eastAsia="仿宋_GB2312"/>
          <w:color w:val="000000"/>
          <w:sz w:val="32"/>
          <w:szCs w:val="32"/>
        </w:rPr>
        <w:t>浙江柯桥联合村镇银行股份有限公司2022年度非经营单位绩效考核办法</w:t>
      </w:r>
      <w:r>
        <w:rPr>
          <w:rFonts w:hint="eastAsia" w:ascii="仿宋_GB2312" w:eastAsia="仿宋_GB2312"/>
          <w:color w:val="000000"/>
          <w:sz w:val="32"/>
          <w:szCs w:val="32"/>
          <w:lang w:eastAsia="zh-CN"/>
        </w:rPr>
        <w:t>》</w:t>
      </w:r>
      <w:r>
        <w:rPr>
          <w:rFonts w:hint="eastAsia" w:ascii="仿宋_GB2312" w:eastAsia="仿宋_GB2312"/>
          <w:color w:val="000000"/>
          <w:sz w:val="32"/>
          <w:szCs w:val="32"/>
        </w:rPr>
        <w:t>、《浙江柯桥联合村镇银行股份有限公司企业年金管理办法》</w:t>
      </w:r>
      <w:r>
        <w:rPr>
          <w:rFonts w:hint="eastAsia" w:ascii="仿宋_GB2312" w:eastAsia="仿宋_GB2312"/>
          <w:color w:val="000000"/>
          <w:sz w:val="32"/>
          <w:szCs w:val="32"/>
          <w:lang w:eastAsia="zh-CN"/>
        </w:rPr>
        <w:t>、《浙江柯桥联合村镇银行股份有限公司新客户经理管理办法（暂行）》、《浙江柯桥联合村镇银行股份有限公司关于明确退休员工福利标准的通知》</w:t>
      </w:r>
      <w:r>
        <w:rPr>
          <w:rFonts w:hint="eastAsia" w:ascii="仿宋_GB2312" w:eastAsia="仿宋_GB2312"/>
          <w:color w:val="000000"/>
          <w:sz w:val="32"/>
          <w:szCs w:val="32"/>
        </w:rPr>
        <w:t>等相关制度。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三、薪酬管理情况</w:t>
      </w:r>
    </w:p>
    <w:p>
      <w:pPr>
        <w:pStyle w:val="6"/>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2022年末，本行在编员工人数123人，较2021年末增加18人，其中高级管理人员及中层管理人员17人，普通员工106人。全年列支工资性支出</w:t>
      </w:r>
      <w:r>
        <w:rPr>
          <w:rFonts w:hint="eastAsia" w:ascii="仿宋_GB2312" w:hAnsi="宋体" w:eastAsia="仿宋_GB2312" w:cs="宋体"/>
          <w:kern w:val="0"/>
          <w:sz w:val="32"/>
          <w:szCs w:val="32"/>
        </w:rPr>
        <w:t>2664.65</w:t>
      </w:r>
      <w:r>
        <w:rPr>
          <w:rFonts w:hint="eastAsia" w:ascii="仿宋_GB2312" w:eastAsia="仿宋_GB2312"/>
          <w:sz w:val="32"/>
          <w:szCs w:val="32"/>
        </w:rPr>
        <w:t>万元，与全年工资性支出预算</w:t>
      </w:r>
      <w:r>
        <w:rPr>
          <w:rFonts w:hint="eastAsia" w:ascii="仿宋_GB2312" w:hAnsi="宋体" w:eastAsia="仿宋_GB2312" w:cs="宋体"/>
          <w:kern w:val="0"/>
          <w:sz w:val="32"/>
          <w:szCs w:val="32"/>
        </w:rPr>
        <w:t>2928</w:t>
      </w:r>
      <w:r>
        <w:rPr>
          <w:rFonts w:hint="eastAsia" w:ascii="仿宋_GB2312" w:eastAsia="仿宋_GB2312"/>
          <w:sz w:val="32"/>
          <w:szCs w:val="32"/>
        </w:rPr>
        <w:t>万元基本一致，其中职工工资</w:t>
      </w:r>
      <w:r>
        <w:rPr>
          <w:rFonts w:hint="eastAsia" w:ascii="仿宋_GB2312" w:hAnsi="仿宋_GB2312" w:eastAsia="仿宋_GB2312" w:cs="仿宋_GB2312"/>
          <w:kern w:val="0"/>
          <w:sz w:val="32"/>
          <w:szCs w:val="32"/>
        </w:rPr>
        <w:t>1863.14</w:t>
      </w:r>
      <w:r>
        <w:rPr>
          <w:rFonts w:hint="eastAsia" w:ascii="仿宋_GB2312" w:eastAsia="仿宋_GB2312"/>
          <w:sz w:val="32"/>
          <w:szCs w:val="32"/>
        </w:rPr>
        <w:t>万元，包含基础薪酬652</w:t>
      </w:r>
      <w:r>
        <w:rPr>
          <w:rFonts w:hint="eastAsia" w:ascii="仿宋_GB2312" w:eastAsia="仿宋_GB2312"/>
          <w:sz w:val="32"/>
          <w:szCs w:val="32"/>
          <w:highlight w:val="none"/>
        </w:rPr>
        <w:t>万元，基础薪酬占比35%，符合《商业银行稳健薪酬监管指引》要求；非职工工资性支出801.51万元，主要由员工伙食费、住房公积金、工作服、社保、工会经费、职工教育经费等组成。</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董事会、高级管理层和对银行风险有重要影响岗位上的员工的具体薪酬情况如下：</w:t>
      </w:r>
      <w:r>
        <w:rPr>
          <w:rFonts w:hint="eastAsia" w:ascii="仿宋_GB2312" w:eastAsia="仿宋_GB2312"/>
          <w:color w:val="000000"/>
          <w:sz w:val="32"/>
          <w:szCs w:val="32"/>
          <w:highlight w:val="none"/>
        </w:rPr>
        <w:t>2022年度，本行董事、监事和高级管理人员薪酬合计</w:t>
      </w:r>
      <w:r>
        <w:rPr>
          <w:rFonts w:hint="eastAsia" w:ascii="仿宋_GB2312" w:eastAsia="仿宋_GB2312"/>
          <w:color w:val="000000"/>
          <w:sz w:val="32"/>
          <w:szCs w:val="32"/>
          <w:highlight w:val="none"/>
          <w:lang w:val="en-US" w:eastAsia="zh-CN"/>
        </w:rPr>
        <w:t>174.54</w:t>
      </w:r>
      <w:r>
        <w:rPr>
          <w:rFonts w:hint="eastAsia" w:ascii="仿宋_GB2312" w:eastAsia="仿宋_GB2312"/>
          <w:color w:val="000000"/>
          <w:sz w:val="32"/>
          <w:szCs w:val="32"/>
          <w:highlight w:val="none"/>
        </w:rPr>
        <w:t>万元，对</w:t>
      </w:r>
      <w:r>
        <w:rPr>
          <w:rFonts w:hint="eastAsia" w:ascii="仿宋_GB2312" w:eastAsia="仿宋_GB2312"/>
          <w:sz w:val="32"/>
          <w:szCs w:val="32"/>
          <w:highlight w:val="none"/>
        </w:rPr>
        <w:t>银行风险有重要影响岗位上的员工（风险合规部负责人、各经营单位负责人）薪酬合计</w:t>
      </w:r>
      <w:r>
        <w:rPr>
          <w:rFonts w:hint="eastAsia" w:ascii="仿宋_GB2312" w:eastAsia="仿宋_GB2312"/>
          <w:sz w:val="32"/>
          <w:szCs w:val="32"/>
          <w:highlight w:val="none"/>
          <w:lang w:val="en-US" w:eastAsia="zh-CN"/>
        </w:rPr>
        <w:t>275.71</w:t>
      </w:r>
      <w:r>
        <w:rPr>
          <w:rFonts w:hint="eastAsia" w:ascii="仿宋_GB2312" w:eastAsia="仿宋_GB2312"/>
          <w:sz w:val="32"/>
          <w:szCs w:val="32"/>
          <w:highlight w:val="none"/>
        </w:rPr>
        <w:t>万元。</w:t>
      </w:r>
    </w:p>
    <w:p>
      <w:pPr>
        <w:spacing w:line="560" w:lineRule="exact"/>
        <w:ind w:firstLine="640" w:firstLineChars="200"/>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四、经济、风险和社会责任指标完成情况</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本行进一步推进“党建+”工作深度整合，坚持“围绕业务抓党建，抓好党建促发展”的思路，先后与漓渚花溪村、钱清江墅村、安昌盛陵村、齐贤八字桥村等多个村委签订党建共建协议，成立共建工作联系小组，形成“大联盟、大融合、大党建、大提升”的良好格局，为当地村民提供就近金融服务。通过“闪电贷”、“共富贷”等联合快贷产品，全力推进普惠金融，助力乡村振兴。</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截至2022年末，本行的资产规模达202084.28万元，负债规模170628.22万元；实现净利润（剔除中央财政补贴）1332.22万元，审计后未分配利润为6091.32万元；五级分类不良贷款余额为2371.17万元，五级不良率1.39%，贷款损失准备7034.38万元，拨备覆盖率296.66%。</w:t>
      </w:r>
    </w:p>
    <w:p>
      <w:pPr>
        <w:spacing w:line="560" w:lineRule="exact"/>
        <w:ind w:firstLine="640" w:firstLineChars="200"/>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五、薪酬政策</w:t>
      </w:r>
    </w:p>
    <w:p>
      <w:pPr>
        <w:pStyle w:val="6"/>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为充分发挥薪酬考核在本行公司治理和风险管控中的导向作用，本行不断优化薪酬管理机制，科学制订业务</w:t>
      </w:r>
      <w:r>
        <w:rPr>
          <w:rFonts w:ascii="仿宋_GB2312" w:eastAsia="仿宋_GB2312"/>
          <w:sz w:val="32"/>
          <w:szCs w:val="32"/>
          <w:highlight w:val="none"/>
        </w:rPr>
        <w:t>发展指标、资产质量指标、内部管理指标等，</w:t>
      </w:r>
      <w:r>
        <w:rPr>
          <w:rFonts w:hint="eastAsia" w:ascii="仿宋_GB2312" w:eastAsia="仿宋_GB2312"/>
          <w:sz w:val="32"/>
          <w:szCs w:val="32"/>
          <w:highlight w:val="none"/>
        </w:rPr>
        <w:t>并层层签订目标责任状，将全行的发展目标落实到每位干部员工身上。本行强化薪酬绩效贡献导向，加大激励力度，以效率和质量为原则，激发员工活力，提高本行竞争力。本行关键岗位人员要求计提员工风险金，通过计提风险基金与风险释放周期合理调配，确保薪酬政策与风险控制相挂钩。</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六</w:t>
      </w:r>
      <w:r>
        <w:rPr>
          <w:rFonts w:hint="eastAsia" w:ascii="黑体" w:hAnsi="黑体" w:eastAsia="黑体" w:cs="黑体"/>
          <w:b w:val="0"/>
          <w:bCs/>
          <w:color w:val="000000"/>
          <w:sz w:val="32"/>
          <w:szCs w:val="32"/>
          <w:highlight w:val="none"/>
        </w:rPr>
        <w:t>、薪酬延期支付情况</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eastAsia="仿宋_GB2312"/>
          <w:color w:val="000000"/>
          <w:sz w:val="32"/>
          <w:szCs w:val="32"/>
          <w:highlight w:val="yellow"/>
        </w:rPr>
      </w:pPr>
      <w:r>
        <w:rPr>
          <w:rFonts w:hint="eastAsia" w:ascii="仿宋_GB2312" w:eastAsia="仿宋_GB2312"/>
          <w:color w:val="000000"/>
          <w:sz w:val="32"/>
          <w:szCs w:val="32"/>
        </w:rPr>
        <w:t>根据《浙江</w:t>
      </w:r>
      <w:r>
        <w:rPr>
          <w:rFonts w:hint="eastAsia" w:ascii="仿宋_GB2312" w:hAnsi="仿宋_GB2312" w:eastAsia="仿宋_GB2312" w:cs="宋体"/>
          <w:sz w:val="32"/>
          <w:szCs w:val="32"/>
        </w:rPr>
        <w:t>柯桥联合村镇银行股份有限公司薪酬延期支付管理办法（试行）</w:t>
      </w:r>
      <w:r>
        <w:rPr>
          <w:rFonts w:hint="eastAsia" w:ascii="仿宋_GB2312" w:eastAsia="仿宋_GB2312"/>
          <w:color w:val="000000"/>
          <w:sz w:val="32"/>
          <w:szCs w:val="32"/>
        </w:rPr>
        <w:t>》、《浙江柯桥联合村镇银行股份有限公司员工风险责任保证金管理办法》规定，我行于2018年起执行延期支付，遵循行领导按40%、中层管理人员不少于25%，信贷审查岗及客户经理岗不少于20%，催收岗、信贷内勤岗、会计主管岗不少于10%执行延期支付。</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年末，我行全员风险金余额</w:t>
      </w:r>
      <w:r>
        <w:rPr>
          <w:rFonts w:hint="eastAsia" w:ascii="仿宋_GB2312" w:eastAsia="仿宋_GB2312"/>
          <w:color w:val="000000"/>
          <w:sz w:val="32"/>
          <w:szCs w:val="32"/>
          <w:lang w:val="en-US" w:eastAsia="zh-CN"/>
        </w:rPr>
        <w:t>721.41</w:t>
      </w:r>
      <w:r>
        <w:rPr>
          <w:rFonts w:hint="eastAsia" w:ascii="仿宋_GB2312" w:eastAsia="仿宋_GB2312"/>
          <w:color w:val="000000"/>
          <w:sz w:val="32"/>
          <w:szCs w:val="32"/>
        </w:rPr>
        <w:t>万元，其中高管</w:t>
      </w:r>
      <w:r>
        <w:rPr>
          <w:rFonts w:hint="eastAsia" w:ascii="仿宋_GB2312" w:eastAsia="仿宋_GB2312"/>
          <w:color w:val="000000"/>
          <w:sz w:val="32"/>
          <w:szCs w:val="32"/>
          <w:lang w:val="en-US" w:eastAsia="zh-CN"/>
        </w:rPr>
        <w:t>风险金</w:t>
      </w:r>
      <w:r>
        <w:rPr>
          <w:rFonts w:hint="eastAsia" w:ascii="仿宋_GB2312" w:eastAsia="仿宋_GB2312"/>
          <w:color w:val="auto"/>
          <w:sz w:val="32"/>
          <w:szCs w:val="32"/>
          <w:lang w:val="en-US" w:eastAsia="zh-CN"/>
        </w:rPr>
        <w:t>107.49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薪酬延期支付金额</w:t>
      </w:r>
      <w:r>
        <w:rPr>
          <w:rFonts w:hint="eastAsia" w:ascii="仿宋_GB2312" w:eastAsia="仿宋_GB2312"/>
          <w:color w:val="000000"/>
          <w:sz w:val="32"/>
          <w:szCs w:val="32"/>
          <w:lang w:val="en-US" w:eastAsia="zh-CN"/>
        </w:rPr>
        <w:t>79.59</w:t>
      </w:r>
      <w:r>
        <w:rPr>
          <w:rFonts w:hint="eastAsia" w:ascii="仿宋_GB2312" w:eastAsia="仿宋_GB2312"/>
          <w:color w:val="000000"/>
          <w:sz w:val="32"/>
          <w:szCs w:val="32"/>
        </w:rPr>
        <w:t>万元，其中高管</w:t>
      </w:r>
      <w:r>
        <w:rPr>
          <w:rFonts w:hint="eastAsia" w:ascii="仿宋_GB2312" w:eastAsia="仿宋_GB2312"/>
          <w:color w:val="000000"/>
          <w:sz w:val="32"/>
          <w:szCs w:val="32"/>
          <w:lang w:val="en-US" w:eastAsia="zh-CN"/>
        </w:rPr>
        <w:t>延期支付</w:t>
      </w:r>
      <w:r>
        <w:rPr>
          <w:rFonts w:hint="eastAsia" w:ascii="仿宋_GB2312" w:eastAsia="仿宋_GB2312"/>
          <w:color w:val="auto"/>
          <w:sz w:val="32"/>
          <w:szCs w:val="32"/>
          <w:lang w:val="en-US" w:eastAsia="zh-CN"/>
        </w:rPr>
        <w:t>4.85</w:t>
      </w:r>
      <w:r>
        <w:rPr>
          <w:rFonts w:hint="eastAsia" w:ascii="仿宋_GB2312" w:eastAsia="仿宋_GB2312"/>
          <w:color w:val="000000"/>
          <w:sz w:val="32"/>
          <w:szCs w:val="32"/>
        </w:rPr>
        <w:t>万元</w:t>
      </w:r>
      <w:bookmarkStart w:id="0" w:name="_GoBack"/>
      <w:bookmarkEnd w:id="0"/>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七</w:t>
      </w:r>
      <w:r>
        <w:rPr>
          <w:rFonts w:hint="eastAsia" w:ascii="黑体" w:hAnsi="黑体" w:eastAsia="黑体" w:cs="黑体"/>
          <w:b w:val="0"/>
          <w:bCs/>
          <w:color w:val="000000"/>
          <w:sz w:val="32"/>
          <w:szCs w:val="32"/>
        </w:rPr>
        <w:t>、其他需要说明的事项</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无。</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ascii="仿宋_GB2312" w:eastAsia="仿宋_GB2312"/>
          <w:color w:val="000000"/>
          <w:sz w:val="32"/>
          <w:szCs w:val="32"/>
        </w:rPr>
      </w:pPr>
    </w:p>
    <w:p>
      <w:pPr>
        <w:keepNext w:val="0"/>
        <w:keepLines w:val="0"/>
        <w:pageBreakBefore w:val="0"/>
        <w:widowControl w:val="0"/>
        <w:kinsoku/>
        <w:overflowPunct/>
        <w:topLinePunct w:val="0"/>
        <w:autoSpaceDE/>
        <w:autoSpaceDN/>
        <w:bidi w:val="0"/>
        <w:snapToGrid w:val="0"/>
        <w:spacing w:line="560" w:lineRule="exact"/>
        <w:ind w:right="0" w:firstLine="640" w:firstLineChars="200"/>
        <w:textAlignment w:val="auto"/>
        <w:rPr>
          <w:rFonts w:ascii="仿宋_GB2312" w:hAnsi="新宋体" w:eastAsia="仿宋_GB2312"/>
          <w:sz w:val="32"/>
          <w:szCs w:val="32"/>
        </w:rPr>
      </w:pPr>
      <w:r>
        <w:rPr>
          <w:rFonts w:hint="eastAsia" w:ascii="仿宋_GB2312" w:eastAsia="仿宋_GB2312"/>
          <w:color w:val="000000"/>
          <w:sz w:val="32"/>
          <w:szCs w:val="32"/>
        </w:rPr>
        <w:t>以上议案，请</w:t>
      </w:r>
      <w:r>
        <w:rPr>
          <w:rFonts w:hint="eastAsia" w:ascii="仿宋_GB2312" w:eastAsia="仿宋_GB2312"/>
          <w:color w:val="000000"/>
          <w:sz w:val="32"/>
          <w:szCs w:val="32"/>
          <w:lang w:eastAsia="zh-CN"/>
        </w:rPr>
        <w:t>予以</w:t>
      </w:r>
      <w:r>
        <w:rPr>
          <w:rFonts w:hint="eastAsia" w:ascii="仿宋_GB2312" w:eastAsia="仿宋_GB2312"/>
          <w:color w:val="000000"/>
          <w:sz w:val="32"/>
          <w:szCs w:val="32"/>
        </w:rPr>
        <w:t>审议。</w:t>
      </w:r>
    </w:p>
    <w:p>
      <w:pPr>
        <w:keepNext w:val="0"/>
        <w:keepLines w:val="0"/>
        <w:pageBreakBefore w:val="0"/>
        <w:widowControl w:val="0"/>
        <w:kinsoku/>
        <w:overflowPunct/>
        <w:topLinePunct w:val="0"/>
        <w:autoSpaceDE/>
        <w:autoSpaceDN/>
        <w:bidi w:val="0"/>
        <w:snapToGrid w:val="0"/>
        <w:spacing w:line="560" w:lineRule="exact"/>
        <w:ind w:right="0" w:firstLine="640" w:firstLineChars="200"/>
        <w:textAlignment w:val="auto"/>
        <w:rPr>
          <w:rFonts w:ascii="仿宋_GB2312" w:hAnsi="新宋体" w:eastAsia="仿宋_GB2312"/>
          <w:sz w:val="32"/>
          <w:szCs w:val="32"/>
        </w:rPr>
      </w:pPr>
    </w:p>
    <w:p>
      <w:pPr>
        <w:keepNext w:val="0"/>
        <w:keepLines w:val="0"/>
        <w:pageBreakBefore w:val="0"/>
        <w:widowControl w:val="0"/>
        <w:kinsoku/>
        <w:wordWrap w:val="0"/>
        <w:overflowPunct/>
        <w:topLinePunct w:val="0"/>
        <w:autoSpaceDE/>
        <w:autoSpaceDN/>
        <w:bidi w:val="0"/>
        <w:snapToGrid w:val="0"/>
        <w:spacing w:line="560" w:lineRule="exact"/>
        <w:ind w:right="0" w:firstLine="640" w:firstLineChars="200"/>
        <w:jc w:val="right"/>
        <w:textAlignment w:val="auto"/>
        <w:rPr>
          <w:rFonts w:ascii="仿宋_GB2312" w:hAnsi="新宋体" w:eastAsia="仿宋_GB2312"/>
          <w:sz w:val="32"/>
          <w:szCs w:val="32"/>
        </w:rPr>
      </w:pPr>
      <w:r>
        <w:rPr>
          <w:rFonts w:hint="eastAsia" w:ascii="仿宋_GB2312" w:hAnsi="新宋体" w:eastAsia="仿宋_GB2312"/>
          <w:sz w:val="32"/>
          <w:szCs w:val="32"/>
        </w:rPr>
        <w:t>二〇二</w:t>
      </w:r>
      <w:r>
        <w:rPr>
          <w:rFonts w:hint="eastAsia" w:ascii="仿宋_GB2312" w:hAnsi="新宋体" w:eastAsia="仿宋_GB2312"/>
          <w:sz w:val="32"/>
          <w:szCs w:val="32"/>
          <w:lang w:val="en-US" w:eastAsia="zh-CN"/>
        </w:rPr>
        <w:t>三</w:t>
      </w:r>
      <w:r>
        <w:rPr>
          <w:rFonts w:hint="eastAsia" w:ascii="仿宋_GB2312" w:hAnsi="新宋体" w:eastAsia="仿宋_GB2312"/>
          <w:sz w:val="32"/>
          <w:szCs w:val="32"/>
        </w:rPr>
        <w:t>年四月</w:t>
      </w:r>
      <w:r>
        <w:rPr>
          <w:rFonts w:hint="eastAsia" w:ascii="仿宋_GB2312" w:hAnsi="新宋体" w:eastAsia="仿宋_GB2312"/>
          <w:sz w:val="32"/>
          <w:szCs w:val="32"/>
          <w:lang w:val="en-US" w:eastAsia="zh-CN"/>
        </w:rPr>
        <w:t>二十八</w:t>
      </w:r>
      <w:r>
        <w:rPr>
          <w:rFonts w:hint="eastAsia" w:ascii="仿宋_GB2312" w:hAnsi="新宋体" w:eastAsia="仿宋_GB2312"/>
          <w:sz w:val="32"/>
          <w:szCs w:val="32"/>
        </w:rPr>
        <w:t>日</w:t>
      </w:r>
    </w:p>
    <w:sectPr>
      <w:headerReference r:id="rId3" w:type="default"/>
      <w:headerReference r:id="rId4" w:type="even"/>
      <w:footerReference r:id="rId5" w:type="even"/>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rPr>
      <w:t>浙江柯桥联合村镇银行股份有限公司第三届董事会第</w:t>
    </w:r>
    <w:r>
      <w:rPr>
        <w:rFonts w:hint="eastAsia"/>
        <w:lang w:eastAsia="zh-CN"/>
      </w:rPr>
      <w:t>十一</w:t>
    </w:r>
    <w:r>
      <w:rPr>
        <w:rFonts w:hint="eastAsia"/>
      </w:rPr>
      <w:t>次会议材料</w:t>
    </w:r>
  </w:p>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N2I2NWM0YzFhYzQxNDk1ZDMzZTFiNzVhOWY0YzUifQ=="/>
  </w:docVars>
  <w:rsids>
    <w:rsidRoot w:val="0002666F"/>
    <w:rsid w:val="000041E6"/>
    <w:rsid w:val="00007B5D"/>
    <w:rsid w:val="00010346"/>
    <w:rsid w:val="0002666F"/>
    <w:rsid w:val="00046593"/>
    <w:rsid w:val="00084B5C"/>
    <w:rsid w:val="00093023"/>
    <w:rsid w:val="000C6ABD"/>
    <w:rsid w:val="000D0C86"/>
    <w:rsid w:val="000D21A1"/>
    <w:rsid w:val="000E6F91"/>
    <w:rsid w:val="000F4F80"/>
    <w:rsid w:val="00102DCD"/>
    <w:rsid w:val="00104CE1"/>
    <w:rsid w:val="001148D3"/>
    <w:rsid w:val="001255F1"/>
    <w:rsid w:val="001343C6"/>
    <w:rsid w:val="001418DB"/>
    <w:rsid w:val="00150789"/>
    <w:rsid w:val="001748AB"/>
    <w:rsid w:val="00175773"/>
    <w:rsid w:val="001A32E9"/>
    <w:rsid w:val="001A3C0E"/>
    <w:rsid w:val="001B0856"/>
    <w:rsid w:val="001D2342"/>
    <w:rsid w:val="001E4EE7"/>
    <w:rsid w:val="00217897"/>
    <w:rsid w:val="00252A42"/>
    <w:rsid w:val="00252C89"/>
    <w:rsid w:val="00257F87"/>
    <w:rsid w:val="002911A4"/>
    <w:rsid w:val="002A1988"/>
    <w:rsid w:val="002A1DB7"/>
    <w:rsid w:val="002A2222"/>
    <w:rsid w:val="002A3324"/>
    <w:rsid w:val="002A6353"/>
    <w:rsid w:val="002A6994"/>
    <w:rsid w:val="002B68A2"/>
    <w:rsid w:val="002C10FA"/>
    <w:rsid w:val="002C3F55"/>
    <w:rsid w:val="002D0B9C"/>
    <w:rsid w:val="002F0003"/>
    <w:rsid w:val="002F0152"/>
    <w:rsid w:val="002F7168"/>
    <w:rsid w:val="00314673"/>
    <w:rsid w:val="00316EFE"/>
    <w:rsid w:val="00334546"/>
    <w:rsid w:val="0036329B"/>
    <w:rsid w:val="003678ED"/>
    <w:rsid w:val="003725D0"/>
    <w:rsid w:val="00381B14"/>
    <w:rsid w:val="00387D34"/>
    <w:rsid w:val="0039221B"/>
    <w:rsid w:val="00393AC0"/>
    <w:rsid w:val="003952A0"/>
    <w:rsid w:val="003C149B"/>
    <w:rsid w:val="003C49FA"/>
    <w:rsid w:val="00414826"/>
    <w:rsid w:val="00427BBE"/>
    <w:rsid w:val="0043148C"/>
    <w:rsid w:val="00453948"/>
    <w:rsid w:val="00492553"/>
    <w:rsid w:val="00492C1B"/>
    <w:rsid w:val="004A0351"/>
    <w:rsid w:val="004A15FC"/>
    <w:rsid w:val="004B4AF2"/>
    <w:rsid w:val="004E148A"/>
    <w:rsid w:val="00500108"/>
    <w:rsid w:val="005026A6"/>
    <w:rsid w:val="005042CF"/>
    <w:rsid w:val="00510491"/>
    <w:rsid w:val="00534D10"/>
    <w:rsid w:val="00534FDE"/>
    <w:rsid w:val="0053526A"/>
    <w:rsid w:val="005B4364"/>
    <w:rsid w:val="005C2776"/>
    <w:rsid w:val="005D0034"/>
    <w:rsid w:val="005F1ACD"/>
    <w:rsid w:val="005F4986"/>
    <w:rsid w:val="00612D37"/>
    <w:rsid w:val="00630D50"/>
    <w:rsid w:val="00643FA3"/>
    <w:rsid w:val="006647A2"/>
    <w:rsid w:val="00666800"/>
    <w:rsid w:val="00672656"/>
    <w:rsid w:val="00673B9B"/>
    <w:rsid w:val="00673C53"/>
    <w:rsid w:val="0067419F"/>
    <w:rsid w:val="00697119"/>
    <w:rsid w:val="006A76DB"/>
    <w:rsid w:val="006B445C"/>
    <w:rsid w:val="006B4F1E"/>
    <w:rsid w:val="006C1368"/>
    <w:rsid w:val="006C177F"/>
    <w:rsid w:val="006C4417"/>
    <w:rsid w:val="006D2CAD"/>
    <w:rsid w:val="007075F9"/>
    <w:rsid w:val="007169DE"/>
    <w:rsid w:val="00732665"/>
    <w:rsid w:val="00757975"/>
    <w:rsid w:val="00762428"/>
    <w:rsid w:val="00785C1D"/>
    <w:rsid w:val="0078787A"/>
    <w:rsid w:val="007B22C7"/>
    <w:rsid w:val="007B68D1"/>
    <w:rsid w:val="007D031A"/>
    <w:rsid w:val="007E7E34"/>
    <w:rsid w:val="008057B2"/>
    <w:rsid w:val="00805FEE"/>
    <w:rsid w:val="00810489"/>
    <w:rsid w:val="00824F23"/>
    <w:rsid w:val="0082642D"/>
    <w:rsid w:val="0082647F"/>
    <w:rsid w:val="00847371"/>
    <w:rsid w:val="0085162A"/>
    <w:rsid w:val="008720E1"/>
    <w:rsid w:val="0088000E"/>
    <w:rsid w:val="008869D8"/>
    <w:rsid w:val="008B6671"/>
    <w:rsid w:val="008D13DE"/>
    <w:rsid w:val="008F0B27"/>
    <w:rsid w:val="00925728"/>
    <w:rsid w:val="009807BA"/>
    <w:rsid w:val="00984E42"/>
    <w:rsid w:val="009B20D7"/>
    <w:rsid w:val="009C27F4"/>
    <w:rsid w:val="009D26FE"/>
    <w:rsid w:val="009D4420"/>
    <w:rsid w:val="009F3FC7"/>
    <w:rsid w:val="009F66A2"/>
    <w:rsid w:val="00A03BCA"/>
    <w:rsid w:val="00A06D57"/>
    <w:rsid w:val="00A24D1F"/>
    <w:rsid w:val="00AD3863"/>
    <w:rsid w:val="00B33C14"/>
    <w:rsid w:val="00B37CC8"/>
    <w:rsid w:val="00B52618"/>
    <w:rsid w:val="00B60E36"/>
    <w:rsid w:val="00B633A8"/>
    <w:rsid w:val="00B76F92"/>
    <w:rsid w:val="00B90D5C"/>
    <w:rsid w:val="00BC040D"/>
    <w:rsid w:val="00BD3116"/>
    <w:rsid w:val="00BE2039"/>
    <w:rsid w:val="00BF4AD3"/>
    <w:rsid w:val="00C11E75"/>
    <w:rsid w:val="00C12B6D"/>
    <w:rsid w:val="00C26F56"/>
    <w:rsid w:val="00C31190"/>
    <w:rsid w:val="00C369B2"/>
    <w:rsid w:val="00C42E09"/>
    <w:rsid w:val="00C929CB"/>
    <w:rsid w:val="00CB054F"/>
    <w:rsid w:val="00CC60D3"/>
    <w:rsid w:val="00CE4BCC"/>
    <w:rsid w:val="00D02C51"/>
    <w:rsid w:val="00D20F54"/>
    <w:rsid w:val="00D33EF3"/>
    <w:rsid w:val="00D35775"/>
    <w:rsid w:val="00D469FF"/>
    <w:rsid w:val="00D55CF3"/>
    <w:rsid w:val="00D6324C"/>
    <w:rsid w:val="00D71CD8"/>
    <w:rsid w:val="00DA5796"/>
    <w:rsid w:val="00DC3D62"/>
    <w:rsid w:val="00DC6AA2"/>
    <w:rsid w:val="00DC7B89"/>
    <w:rsid w:val="00DE226E"/>
    <w:rsid w:val="00DF5277"/>
    <w:rsid w:val="00E30ABC"/>
    <w:rsid w:val="00E33866"/>
    <w:rsid w:val="00E46217"/>
    <w:rsid w:val="00E62B8C"/>
    <w:rsid w:val="00E84561"/>
    <w:rsid w:val="00ED2065"/>
    <w:rsid w:val="00ED314A"/>
    <w:rsid w:val="00EE459E"/>
    <w:rsid w:val="00EF4AB7"/>
    <w:rsid w:val="00F12FED"/>
    <w:rsid w:val="00F139C5"/>
    <w:rsid w:val="00F21E68"/>
    <w:rsid w:val="00F36DD2"/>
    <w:rsid w:val="00F409CA"/>
    <w:rsid w:val="00F52FA7"/>
    <w:rsid w:val="00F72301"/>
    <w:rsid w:val="00FB3643"/>
    <w:rsid w:val="00FC32C7"/>
    <w:rsid w:val="04781ECF"/>
    <w:rsid w:val="09661004"/>
    <w:rsid w:val="0A951569"/>
    <w:rsid w:val="1457163D"/>
    <w:rsid w:val="14BE559A"/>
    <w:rsid w:val="14C96993"/>
    <w:rsid w:val="153E0D89"/>
    <w:rsid w:val="164A25FD"/>
    <w:rsid w:val="17D86AB4"/>
    <w:rsid w:val="1A8A3309"/>
    <w:rsid w:val="1A9E3B5C"/>
    <w:rsid w:val="1E250F87"/>
    <w:rsid w:val="1E447ADD"/>
    <w:rsid w:val="20C0056A"/>
    <w:rsid w:val="239E4677"/>
    <w:rsid w:val="2F575517"/>
    <w:rsid w:val="3135613A"/>
    <w:rsid w:val="326A4D38"/>
    <w:rsid w:val="32DD144F"/>
    <w:rsid w:val="34CD54E3"/>
    <w:rsid w:val="35587225"/>
    <w:rsid w:val="37313B1B"/>
    <w:rsid w:val="37BA0FC5"/>
    <w:rsid w:val="3BE001A9"/>
    <w:rsid w:val="3DA66098"/>
    <w:rsid w:val="417F4CE2"/>
    <w:rsid w:val="432B1D63"/>
    <w:rsid w:val="4890430E"/>
    <w:rsid w:val="4BA85166"/>
    <w:rsid w:val="4BF03FF6"/>
    <w:rsid w:val="4CD91EE8"/>
    <w:rsid w:val="4D9C5D37"/>
    <w:rsid w:val="4FA61A93"/>
    <w:rsid w:val="51845A73"/>
    <w:rsid w:val="52EE7D52"/>
    <w:rsid w:val="534B4F1B"/>
    <w:rsid w:val="566232A1"/>
    <w:rsid w:val="59F535B9"/>
    <w:rsid w:val="5D1A27D4"/>
    <w:rsid w:val="6431291B"/>
    <w:rsid w:val="654B4D3E"/>
    <w:rsid w:val="661A3964"/>
    <w:rsid w:val="68A613C0"/>
    <w:rsid w:val="6B60619E"/>
    <w:rsid w:val="708F175D"/>
    <w:rsid w:val="76F65C09"/>
    <w:rsid w:val="77B83F60"/>
    <w:rsid w:val="78430EBE"/>
    <w:rsid w:val="78CF6F68"/>
    <w:rsid w:val="7A991CFE"/>
    <w:rsid w:val="7B8C659C"/>
    <w:rsid w:val="7C5C6F08"/>
    <w:rsid w:val="7C8809BE"/>
    <w:rsid w:val="7E370B4D"/>
    <w:rsid w:val="95F971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qFormat/>
    <w:uiPriority w:val="0"/>
    <w:pPr>
      <w:shd w:val="clear" w:color="auto" w:fill="000080"/>
    </w:pPr>
    <w:rPr>
      <w:rFonts w:ascii="Times New Roman" w:hAnsi="Times New Roman" w:eastAsia="宋体" w:cs="Times New Roman"/>
      <w:szCs w:val="24"/>
    </w:rPr>
  </w:style>
  <w:style w:type="paragraph" w:styleId="3">
    <w:name w:val="annotation text"/>
    <w:basedOn w:val="1"/>
    <w:link w:val="20"/>
    <w:semiHidden/>
    <w:unhideWhenUsed/>
    <w:qFormat/>
    <w:uiPriority w:val="99"/>
    <w:pPr>
      <w:jc w:val="left"/>
    </w:p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9"/>
    <w:semiHidden/>
    <w:qFormat/>
    <w:uiPriority w:val="0"/>
    <w:rPr>
      <w:rFonts w:ascii="Times New Roman" w:hAnsi="Times New Roman" w:eastAsia="宋体" w:cs="Times New Roman"/>
      <w:sz w:val="18"/>
      <w:szCs w:val="18"/>
    </w:rPr>
  </w:style>
  <w:style w:type="paragraph" w:styleId="6">
    <w:name w:val="footer"/>
    <w:basedOn w:val="1"/>
    <w:link w:val="16"/>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footnote text"/>
    <w:basedOn w:val="1"/>
    <w:link w:val="2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semiHidden/>
    <w:unhideWhenUsed/>
    <w:qFormat/>
    <w:uiPriority w:val="99"/>
    <w:rPr>
      <w:b/>
      <w:bCs/>
    </w:rPr>
  </w:style>
  <w:style w:type="character" w:styleId="12">
    <w:name w:val="page number"/>
    <w:basedOn w:val="11"/>
    <w:qFormat/>
    <w:uiPriority w:val="0"/>
  </w:style>
  <w:style w:type="character" w:styleId="13">
    <w:name w:val="Hyperlink"/>
    <w:basedOn w:val="11"/>
    <w:qFormat/>
    <w:uiPriority w:val="99"/>
    <w:rPr>
      <w:color w:val="005DA2"/>
      <w:u w:val="non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0"/>
    <w:rPr>
      <w:rFonts w:ascii="Times New Roman" w:hAnsi="Times New Roman" w:eastAsia="宋体" w:cs="Times New Roman"/>
      <w:sz w:val="18"/>
      <w:szCs w:val="18"/>
    </w:rPr>
  </w:style>
  <w:style w:type="character" w:customStyle="1" w:styleId="16">
    <w:name w:val="页脚 Char"/>
    <w:basedOn w:val="11"/>
    <w:link w:val="6"/>
    <w:qFormat/>
    <w:uiPriority w:val="0"/>
    <w:rPr>
      <w:rFonts w:ascii="Times New Roman" w:hAnsi="Times New Roman" w:eastAsia="宋体" w:cs="Times New Roman"/>
      <w:sz w:val="18"/>
      <w:szCs w:val="18"/>
    </w:rPr>
  </w:style>
  <w:style w:type="character" w:customStyle="1" w:styleId="17">
    <w:name w:val="文档结构图 Char"/>
    <w:basedOn w:val="11"/>
    <w:link w:val="2"/>
    <w:semiHidden/>
    <w:qFormat/>
    <w:uiPriority w:val="0"/>
    <w:rPr>
      <w:rFonts w:ascii="Times New Roman" w:hAnsi="Times New Roman" w:eastAsia="宋体" w:cs="Times New Roman"/>
      <w:szCs w:val="24"/>
      <w:shd w:val="clear" w:color="auto" w:fill="000080"/>
    </w:rPr>
  </w:style>
  <w:style w:type="paragraph" w:styleId="18">
    <w:name w:val="List Paragraph"/>
    <w:basedOn w:val="1"/>
    <w:qFormat/>
    <w:uiPriority w:val="0"/>
    <w:pPr>
      <w:ind w:firstLine="420" w:firstLineChars="200"/>
    </w:pPr>
    <w:rPr>
      <w:rFonts w:ascii="Times New Roman" w:hAnsi="Times New Roman" w:eastAsia="宋体" w:cs="Times New Roman"/>
      <w:szCs w:val="24"/>
    </w:rPr>
  </w:style>
  <w:style w:type="character" w:customStyle="1" w:styleId="19">
    <w:name w:val="批注框文本 Char"/>
    <w:basedOn w:val="11"/>
    <w:link w:val="5"/>
    <w:semiHidden/>
    <w:qFormat/>
    <w:uiPriority w:val="0"/>
    <w:rPr>
      <w:rFonts w:ascii="Times New Roman" w:hAnsi="Times New Roman" w:eastAsia="宋体" w:cs="Times New Roman"/>
      <w:sz w:val="18"/>
      <w:szCs w:val="18"/>
    </w:rPr>
  </w:style>
  <w:style w:type="character" w:customStyle="1" w:styleId="20">
    <w:name w:val="批注文字 Char"/>
    <w:basedOn w:val="11"/>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日期 Char"/>
    <w:basedOn w:val="11"/>
    <w:link w:val="4"/>
    <w:semiHidden/>
    <w:qFormat/>
    <w:uiPriority w:val="99"/>
  </w:style>
  <w:style w:type="character" w:customStyle="1" w:styleId="23">
    <w:name w:val="脚注文本 Char"/>
    <w:basedOn w:val="11"/>
    <w:link w:val="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1604</Words>
  <Characters>1769</Characters>
  <Lines>3</Lines>
  <Paragraphs>1</Paragraphs>
  <TotalTime>1</TotalTime>
  <ScaleCrop>false</ScaleCrop>
  <LinksUpToDate>false</LinksUpToDate>
  <CharactersWithSpaces>1769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2016-03-17T18:21:00Z</dcterms:created>
  <dc:creator>USER</dc:creator>
  <cp:lastModifiedBy>葛葉遊火</cp:lastModifiedBy>
  <cp:lastPrinted>2021-04-21T15:57:00Z</cp:lastPrinted>
  <dcterms:modified xsi:type="dcterms:W3CDTF">2023-04-25T08:25:21Z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582C6AC27E1445EFB7B8B5FEBC51CAC9_13</vt:lpwstr>
  </property>
</Properties>
</file>